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8212F1" w14:textId="34DAD28F" w:rsidR="0036545B" w:rsidRPr="00006109" w:rsidRDefault="0036545B" w:rsidP="00006109">
      <w:pPr>
        <w:jc w:val="right"/>
        <w:rPr>
          <w:rStyle w:val="normaltextrun"/>
          <w:rFonts w:ascii="Verdana" w:hAnsi="Verdana" w:cs="Arial"/>
          <w:sz w:val="22"/>
          <w:szCs w:val="22"/>
        </w:rPr>
      </w:pPr>
      <w:r w:rsidRPr="5A24C21B">
        <w:rPr>
          <w:rFonts w:ascii="Verdana" w:hAnsi="Verdana"/>
          <w:sz w:val="22"/>
          <w:szCs w:val="22"/>
        </w:rPr>
        <w:t xml:space="preserve">Paris, le </w:t>
      </w:r>
      <w:r w:rsidR="00006C24" w:rsidRPr="5A24C21B">
        <w:rPr>
          <w:rFonts w:ascii="Verdana" w:hAnsi="Verdana"/>
          <w:sz w:val="22"/>
          <w:szCs w:val="22"/>
        </w:rPr>
        <w:t>mardi 4 novembre</w:t>
      </w:r>
      <w:r w:rsidRPr="5A24C21B">
        <w:rPr>
          <w:rFonts w:ascii="Verdana" w:hAnsi="Verdana"/>
          <w:sz w:val="22"/>
          <w:szCs w:val="22"/>
        </w:rPr>
        <w:t xml:space="preserve"> 2025</w:t>
      </w:r>
      <w:r>
        <w:br/>
      </w:r>
    </w:p>
    <w:p w14:paraId="6F5E0584" w14:textId="281CD535" w:rsidR="1FD58FEE" w:rsidRDefault="1FD58FEE" w:rsidP="5A24C21B">
      <w:pPr>
        <w:ind w:right="-46"/>
        <w:jc w:val="center"/>
        <w:rPr>
          <w:rFonts w:ascii="Verdana" w:eastAsia="Verdana" w:hAnsi="Verdana" w:cs="Verdana"/>
          <w:b/>
          <w:bCs/>
        </w:rPr>
      </w:pPr>
      <w:r w:rsidRPr="5A24C21B">
        <w:rPr>
          <w:rFonts w:ascii="Verdana" w:eastAsia="Verdana" w:hAnsi="Verdana" w:cs="Verdana"/>
          <w:b/>
          <w:bCs/>
        </w:rPr>
        <w:t>Sites Michelin de Cholet et Vannes : bilan d’un an d’engagement pour un accompagnement responsable et durable</w:t>
      </w:r>
    </w:p>
    <w:p w14:paraId="5F3F83D1" w14:textId="5AF6F7B1" w:rsidR="4B3EA544" w:rsidRDefault="4B3EA544" w:rsidP="00927D4B">
      <w:pPr>
        <w:pStyle w:val="Paragraphedeliste"/>
        <w:numPr>
          <w:ilvl w:val="0"/>
          <w:numId w:val="2"/>
        </w:numPr>
        <w:spacing w:after="0" w:line="240" w:lineRule="auto"/>
        <w:ind w:right="-46"/>
        <w:jc w:val="both"/>
      </w:pPr>
      <w:r w:rsidRPr="5A24C21B">
        <w:rPr>
          <w:rFonts w:eastAsiaTheme="minorEastAsia"/>
        </w:rPr>
        <w:t>Les grandes étapes de l’engagement de Michelin ces 12 derniers mois : un accompagnement global et ambitieux en faveur des salariés et des territoires</w:t>
      </w:r>
    </w:p>
    <w:p w14:paraId="2717A432" w14:textId="61D7C6C0" w:rsidR="4B3EA544" w:rsidRDefault="4B3EA544" w:rsidP="0051364C">
      <w:pPr>
        <w:pStyle w:val="Paragraphedeliste"/>
        <w:numPr>
          <w:ilvl w:val="0"/>
          <w:numId w:val="2"/>
        </w:numPr>
        <w:spacing w:after="0" w:line="240" w:lineRule="auto"/>
        <w:jc w:val="both"/>
      </w:pPr>
      <w:r w:rsidRPr="5A24C21B">
        <w:rPr>
          <w:rFonts w:eastAsiaTheme="minorEastAsia"/>
        </w:rPr>
        <w:t>Un bilan chiffré : des avancées concrètes pour les collaborateurs et le tissu économique local</w:t>
      </w:r>
    </w:p>
    <w:p w14:paraId="5DC24181" w14:textId="3D1D224D" w:rsidR="402F662E" w:rsidRDefault="402F662E" w:rsidP="0051364C">
      <w:pPr>
        <w:pStyle w:val="Paragraphedeliste"/>
        <w:numPr>
          <w:ilvl w:val="0"/>
          <w:numId w:val="2"/>
        </w:numPr>
        <w:spacing w:after="0" w:line="240" w:lineRule="auto"/>
        <w:jc w:val="both"/>
      </w:pPr>
      <w:r w:rsidRPr="5A24C21B">
        <w:rPr>
          <w:rFonts w:eastAsiaTheme="minorEastAsia"/>
        </w:rPr>
        <w:t>Perspectives : trouver une solution durable pour l’ensemble des salariés et construire l’avenir des sites</w:t>
      </w:r>
    </w:p>
    <w:p w14:paraId="5808A988" w14:textId="1684FEE4" w:rsidR="5A24C21B" w:rsidRDefault="5A24C21B" w:rsidP="5A24C21B">
      <w:pPr>
        <w:pStyle w:val="Paragraphedeliste"/>
        <w:spacing w:after="0"/>
        <w:jc w:val="both"/>
      </w:pPr>
    </w:p>
    <w:p w14:paraId="441BFB4F" w14:textId="363CB0CB" w:rsidR="000E5B16" w:rsidRDefault="000E5B16" w:rsidP="5A24C21B">
      <w:pPr>
        <w:spacing w:after="0" w:line="240" w:lineRule="auto"/>
        <w:jc w:val="both"/>
        <w:rPr>
          <w:rFonts w:ascii="Verdana" w:hAnsi="Verdana"/>
          <w:sz w:val="22"/>
          <w:szCs w:val="22"/>
        </w:rPr>
      </w:pPr>
      <w:r w:rsidRPr="5A24C21B">
        <w:rPr>
          <w:rFonts w:ascii="Verdana" w:hAnsi="Verdana"/>
          <w:sz w:val="22"/>
          <w:szCs w:val="22"/>
        </w:rPr>
        <w:t>Depuis l’annonce du projet de fermeture des sites de Cholet et Vannes, Michelin s’est engagé à accompagner chaque salarié et à soutenir les territoires concernés.</w:t>
      </w:r>
      <w:r w:rsidR="5C9F5A0A" w:rsidRPr="5A24C21B">
        <w:rPr>
          <w:rFonts w:ascii="Verdana" w:hAnsi="Verdana"/>
          <w:sz w:val="22"/>
          <w:szCs w:val="22"/>
        </w:rPr>
        <w:t xml:space="preserve"> </w:t>
      </w:r>
      <w:r w:rsidRPr="5A24C21B">
        <w:rPr>
          <w:rFonts w:ascii="Verdana" w:hAnsi="Verdana"/>
          <w:sz w:val="22"/>
          <w:szCs w:val="22"/>
        </w:rPr>
        <w:t>Un an après, les résultats concrets témoignent de la mobilisation</w:t>
      </w:r>
      <w:r w:rsidR="009F6E97" w:rsidRPr="5A24C21B">
        <w:rPr>
          <w:rFonts w:ascii="Verdana" w:hAnsi="Verdana"/>
          <w:sz w:val="22"/>
          <w:szCs w:val="22"/>
        </w:rPr>
        <w:t xml:space="preserve"> </w:t>
      </w:r>
      <w:r w:rsidRPr="5A24C21B">
        <w:rPr>
          <w:rFonts w:ascii="Verdana" w:hAnsi="Verdana"/>
          <w:sz w:val="22"/>
          <w:szCs w:val="22"/>
        </w:rPr>
        <w:t>du Groupe et de ses partenaires.</w:t>
      </w:r>
    </w:p>
    <w:p w14:paraId="05919686" w14:textId="77777777" w:rsidR="000E5B16" w:rsidRDefault="000E5B16" w:rsidP="008A4070">
      <w:pPr>
        <w:spacing w:after="0" w:line="240" w:lineRule="auto"/>
        <w:ind w:right="-46"/>
        <w:jc w:val="both"/>
        <w:rPr>
          <w:rFonts w:ascii="Verdana" w:hAnsi="Verdana" w:cstheme="minorHAnsi"/>
          <w:sz w:val="22"/>
          <w:szCs w:val="22"/>
        </w:rPr>
      </w:pPr>
    </w:p>
    <w:p w14:paraId="51CF4EEC" w14:textId="7696BFB0" w:rsidR="008A4070" w:rsidRDefault="3890D194" w:rsidP="0400C061">
      <w:pPr>
        <w:spacing w:after="0" w:line="240" w:lineRule="auto"/>
        <w:ind w:right="-46"/>
        <w:jc w:val="both"/>
        <w:rPr>
          <w:rFonts w:ascii="Verdana" w:hAnsi="Verdana"/>
          <w:b/>
          <w:bCs/>
          <w:sz w:val="22"/>
          <w:szCs w:val="22"/>
        </w:rPr>
      </w:pPr>
      <w:r w:rsidRPr="0400C061">
        <w:rPr>
          <w:rFonts w:ascii="Verdana" w:hAnsi="Verdana"/>
          <w:b/>
          <w:bCs/>
          <w:sz w:val="22"/>
          <w:szCs w:val="22"/>
        </w:rPr>
        <w:t>Les grandes étapes de l’engagement Michelin</w:t>
      </w:r>
      <w:r w:rsidR="3778C922" w:rsidRPr="0400C061">
        <w:rPr>
          <w:rFonts w:ascii="Verdana" w:hAnsi="Verdana"/>
          <w:b/>
          <w:bCs/>
          <w:sz w:val="22"/>
          <w:szCs w:val="22"/>
        </w:rPr>
        <w:t xml:space="preserve"> </w:t>
      </w:r>
      <w:r w:rsidRPr="0400C061">
        <w:rPr>
          <w:rFonts w:ascii="Verdana" w:hAnsi="Verdana"/>
          <w:b/>
          <w:bCs/>
          <w:sz w:val="22"/>
          <w:szCs w:val="22"/>
        </w:rPr>
        <w:t>: un accompagnement global et ambitieux pour les salariés et les territoires</w:t>
      </w:r>
    </w:p>
    <w:p w14:paraId="04EF1380" w14:textId="77777777" w:rsidR="008A4070" w:rsidRPr="008A4070" w:rsidRDefault="008A4070" w:rsidP="008A4070">
      <w:pPr>
        <w:spacing w:after="0" w:line="240" w:lineRule="auto"/>
        <w:ind w:right="-46"/>
        <w:jc w:val="both"/>
        <w:rPr>
          <w:rFonts w:ascii="Verdana" w:hAnsi="Verdana" w:cstheme="minorHAnsi"/>
          <w:b/>
          <w:sz w:val="22"/>
          <w:szCs w:val="22"/>
        </w:rPr>
      </w:pPr>
    </w:p>
    <w:p w14:paraId="3223748E" w14:textId="7126F293" w:rsidR="002B54D7" w:rsidRPr="002B54D7" w:rsidRDefault="002B54D7" w:rsidP="002B54D7">
      <w:pPr>
        <w:jc w:val="both"/>
        <w:rPr>
          <w:rFonts w:ascii="Verdana" w:hAnsi="Verdana" w:cstheme="minorHAnsi"/>
          <w:sz w:val="22"/>
          <w:szCs w:val="22"/>
          <w:u w:val="single"/>
        </w:rPr>
      </w:pPr>
      <w:r w:rsidRPr="002B54D7">
        <w:rPr>
          <w:rFonts w:ascii="Verdana" w:hAnsi="Verdana" w:cstheme="minorHAnsi"/>
          <w:sz w:val="22"/>
          <w:szCs w:val="22"/>
          <w:u w:val="single"/>
        </w:rPr>
        <w:t>Un accompagnement personnalisé et engagé depuis douze mois</w:t>
      </w:r>
    </w:p>
    <w:p w14:paraId="50C1B1FC" w14:textId="7426C7CD" w:rsidR="002B54D7" w:rsidRDefault="002B54D7" w:rsidP="5A24C21B">
      <w:pPr>
        <w:jc w:val="both"/>
        <w:rPr>
          <w:rFonts w:ascii="Verdana" w:hAnsi="Verdana"/>
          <w:sz w:val="22"/>
          <w:szCs w:val="22"/>
        </w:rPr>
      </w:pPr>
      <w:r w:rsidRPr="5A24C21B">
        <w:rPr>
          <w:rFonts w:ascii="Verdana" w:hAnsi="Verdana"/>
          <w:sz w:val="22"/>
          <w:szCs w:val="22"/>
        </w:rPr>
        <w:t>Depuis l’annonce du projet de fermeture</w:t>
      </w:r>
      <w:r w:rsidR="00AA78CE" w:rsidRPr="5A24C21B">
        <w:rPr>
          <w:rFonts w:ascii="Verdana" w:hAnsi="Verdana"/>
          <w:sz w:val="22"/>
          <w:szCs w:val="22"/>
        </w:rPr>
        <w:t xml:space="preserve"> des sites de Cholet et de Vannes</w:t>
      </w:r>
      <w:r w:rsidRPr="5A24C21B">
        <w:rPr>
          <w:rFonts w:ascii="Verdana" w:hAnsi="Verdana"/>
          <w:sz w:val="22"/>
          <w:szCs w:val="22"/>
        </w:rPr>
        <w:t>, la priorité de Michelin a été d’assurer un accompagnement individuel</w:t>
      </w:r>
      <w:r w:rsidR="002A56BD" w:rsidRPr="5A24C21B">
        <w:rPr>
          <w:rFonts w:ascii="Verdana" w:hAnsi="Verdana"/>
          <w:sz w:val="22"/>
          <w:szCs w:val="22"/>
        </w:rPr>
        <w:t xml:space="preserve"> et personnalisé</w:t>
      </w:r>
      <w:r w:rsidRPr="5A24C21B">
        <w:rPr>
          <w:rFonts w:ascii="Verdana" w:hAnsi="Verdana"/>
          <w:sz w:val="22"/>
          <w:szCs w:val="22"/>
        </w:rPr>
        <w:t xml:space="preserve"> à chaque salarié</w:t>
      </w:r>
      <w:r w:rsidR="00AA78CE" w:rsidRPr="5A24C21B">
        <w:rPr>
          <w:rFonts w:ascii="Verdana" w:hAnsi="Verdana"/>
          <w:sz w:val="22"/>
          <w:szCs w:val="22"/>
        </w:rPr>
        <w:t>.</w:t>
      </w:r>
      <w:r w:rsidR="00632F16" w:rsidRPr="5A24C21B">
        <w:rPr>
          <w:rFonts w:ascii="Verdana" w:hAnsi="Verdana"/>
          <w:sz w:val="22"/>
          <w:szCs w:val="22"/>
        </w:rPr>
        <w:t xml:space="preserve"> </w:t>
      </w:r>
      <w:r w:rsidR="7865F914" w:rsidRPr="5A24C21B">
        <w:rPr>
          <w:rFonts w:ascii="Verdana" w:hAnsi="Verdana"/>
          <w:sz w:val="22"/>
          <w:szCs w:val="22"/>
        </w:rPr>
        <w:t xml:space="preserve">Aux </w:t>
      </w:r>
      <w:r w:rsidR="0ADD162E" w:rsidRPr="5A24C21B">
        <w:rPr>
          <w:rFonts w:ascii="Verdana" w:hAnsi="Verdana"/>
          <w:sz w:val="22"/>
          <w:szCs w:val="22"/>
        </w:rPr>
        <w:t>côtés</w:t>
      </w:r>
      <w:r w:rsidR="3A0B5394" w:rsidRPr="5A24C21B">
        <w:rPr>
          <w:rFonts w:ascii="Verdana" w:hAnsi="Verdana"/>
          <w:sz w:val="22"/>
          <w:szCs w:val="22"/>
        </w:rPr>
        <w:t xml:space="preserve"> </w:t>
      </w:r>
      <w:r w:rsidR="62A9B05C" w:rsidRPr="5A24C21B">
        <w:rPr>
          <w:rFonts w:ascii="Verdana" w:hAnsi="Verdana"/>
          <w:sz w:val="22"/>
          <w:szCs w:val="22"/>
        </w:rPr>
        <w:t xml:space="preserve">des </w:t>
      </w:r>
      <w:r w:rsidR="3A0B5394" w:rsidRPr="5A24C21B">
        <w:rPr>
          <w:rFonts w:ascii="Verdana" w:hAnsi="Verdana"/>
          <w:sz w:val="22"/>
          <w:szCs w:val="22"/>
        </w:rPr>
        <w:t xml:space="preserve">équipes du Groupe, </w:t>
      </w:r>
      <w:r w:rsidR="419EF502" w:rsidRPr="5A24C21B">
        <w:rPr>
          <w:rFonts w:ascii="Verdana" w:hAnsi="Verdana"/>
          <w:sz w:val="22"/>
          <w:szCs w:val="22"/>
        </w:rPr>
        <w:t>d</w:t>
      </w:r>
      <w:r w:rsidR="00632F16" w:rsidRPr="5A24C21B">
        <w:rPr>
          <w:rFonts w:ascii="Verdana" w:hAnsi="Verdana"/>
          <w:sz w:val="22"/>
          <w:szCs w:val="22"/>
        </w:rPr>
        <w:t xml:space="preserve">eux cabinets spécialisés, </w:t>
      </w:r>
      <w:proofErr w:type="spellStart"/>
      <w:r w:rsidR="00632F16" w:rsidRPr="5A24C21B">
        <w:rPr>
          <w:rFonts w:ascii="Verdana" w:hAnsi="Verdana"/>
          <w:sz w:val="22"/>
          <w:szCs w:val="22"/>
        </w:rPr>
        <w:t>AlterHego</w:t>
      </w:r>
      <w:proofErr w:type="spellEnd"/>
      <w:r w:rsidR="00632F16" w:rsidRPr="5A24C21B">
        <w:rPr>
          <w:rFonts w:ascii="Verdana" w:hAnsi="Verdana"/>
          <w:sz w:val="22"/>
          <w:szCs w:val="22"/>
        </w:rPr>
        <w:t xml:space="preserve"> (prévention des risques psychosociaux) et Randstad (recrutement et accompagnement), ont été mobilisés pour soutenir les salariés tout au long du processus.</w:t>
      </w:r>
    </w:p>
    <w:p w14:paraId="3A3EEF85" w14:textId="38A09D4D" w:rsidR="0077149D" w:rsidRPr="002B54D7" w:rsidRDefault="002C49AD" w:rsidP="5A24C21B">
      <w:pPr>
        <w:jc w:val="both"/>
        <w:rPr>
          <w:rFonts w:ascii="Verdana" w:hAnsi="Verdana"/>
          <w:sz w:val="22"/>
          <w:szCs w:val="22"/>
        </w:rPr>
      </w:pPr>
      <w:r w:rsidRPr="5A24C21B">
        <w:rPr>
          <w:rFonts w:ascii="Verdana" w:hAnsi="Verdana"/>
          <w:sz w:val="22"/>
          <w:szCs w:val="22"/>
        </w:rPr>
        <w:t>Dans</w:t>
      </w:r>
      <w:r w:rsidR="002B54D7" w:rsidRPr="5A24C21B">
        <w:rPr>
          <w:rFonts w:ascii="Verdana" w:hAnsi="Verdana"/>
          <w:sz w:val="22"/>
          <w:szCs w:val="22"/>
        </w:rPr>
        <w:t xml:space="preserve"> un esprit de dialogue </w:t>
      </w:r>
      <w:r w:rsidR="004D4090" w:rsidRPr="5A24C21B">
        <w:rPr>
          <w:rFonts w:ascii="Verdana" w:hAnsi="Verdana"/>
          <w:sz w:val="22"/>
          <w:szCs w:val="22"/>
        </w:rPr>
        <w:t xml:space="preserve">social </w:t>
      </w:r>
      <w:r w:rsidR="002B54D7" w:rsidRPr="5A24C21B">
        <w:rPr>
          <w:rFonts w:ascii="Verdana" w:hAnsi="Verdana"/>
          <w:sz w:val="22"/>
          <w:szCs w:val="22"/>
        </w:rPr>
        <w:t>constructif et d’amélioration continue des dispositifs proposés</w:t>
      </w:r>
      <w:r w:rsidR="004D4090" w:rsidRPr="5A24C21B">
        <w:rPr>
          <w:rFonts w:ascii="Verdana" w:hAnsi="Verdana"/>
          <w:sz w:val="22"/>
          <w:szCs w:val="22"/>
        </w:rPr>
        <w:t>, l</w:t>
      </w:r>
      <w:r w:rsidR="002B54D7" w:rsidRPr="5A24C21B">
        <w:rPr>
          <w:rFonts w:ascii="Verdana" w:hAnsi="Verdana"/>
          <w:sz w:val="22"/>
          <w:szCs w:val="22"/>
        </w:rPr>
        <w:t>es négociations du Plan de Sauvegarde de l’Emploi (PSE), entamées le 17 décembre 2024, ont abouti à un accord signé par la majorité des organisations syndicales le 24 mars 202</w:t>
      </w:r>
      <w:r w:rsidR="0051720F" w:rsidRPr="5A24C21B">
        <w:rPr>
          <w:rFonts w:ascii="Verdana" w:hAnsi="Verdana"/>
          <w:sz w:val="22"/>
          <w:szCs w:val="22"/>
        </w:rPr>
        <w:t>5. A</w:t>
      </w:r>
      <w:r w:rsidR="002B54D7" w:rsidRPr="5A24C21B">
        <w:rPr>
          <w:rFonts w:ascii="Verdana" w:hAnsi="Verdana"/>
          <w:sz w:val="22"/>
          <w:szCs w:val="22"/>
        </w:rPr>
        <w:t>près trois mois d’échanges intenses</w:t>
      </w:r>
      <w:r w:rsidR="0051720F" w:rsidRPr="5A24C21B">
        <w:rPr>
          <w:rFonts w:ascii="Verdana" w:hAnsi="Verdana"/>
          <w:sz w:val="22"/>
          <w:szCs w:val="22"/>
        </w:rPr>
        <w:t>,</w:t>
      </w:r>
      <w:r w:rsidR="002B54D7" w:rsidRPr="5A24C21B">
        <w:rPr>
          <w:rFonts w:ascii="Verdana" w:hAnsi="Verdana"/>
          <w:sz w:val="22"/>
          <w:szCs w:val="22"/>
        </w:rPr>
        <w:t xml:space="preserve"> </w:t>
      </w:r>
      <w:r w:rsidR="00E07A5F" w:rsidRPr="5A24C21B">
        <w:rPr>
          <w:rFonts w:ascii="Verdana" w:hAnsi="Verdana"/>
          <w:sz w:val="22"/>
          <w:szCs w:val="22"/>
        </w:rPr>
        <w:t>c</w:t>
      </w:r>
      <w:r w:rsidR="002B54D7" w:rsidRPr="5A24C21B">
        <w:rPr>
          <w:rFonts w:ascii="Verdana" w:hAnsi="Verdana"/>
          <w:sz w:val="22"/>
          <w:szCs w:val="22"/>
        </w:rPr>
        <w:t>es discussions ont permis d’aboutir à des avancées majeures, notamment une augmentation de 34% de l’indemnité supra-conventionnelle</w:t>
      </w:r>
      <w:r w:rsidR="00E07A5F" w:rsidRPr="5A24C21B">
        <w:rPr>
          <w:rFonts w:ascii="Verdana" w:hAnsi="Verdana"/>
          <w:sz w:val="22"/>
          <w:szCs w:val="22"/>
        </w:rPr>
        <w:t>,</w:t>
      </w:r>
      <w:r w:rsidR="0051720F" w:rsidRPr="5A24C21B">
        <w:rPr>
          <w:rFonts w:ascii="Verdana" w:hAnsi="Verdana"/>
          <w:sz w:val="22"/>
          <w:szCs w:val="22"/>
        </w:rPr>
        <w:t xml:space="preserve"> </w:t>
      </w:r>
      <w:r w:rsidR="002B54D7" w:rsidRPr="5A24C21B">
        <w:rPr>
          <w:rFonts w:ascii="Verdana" w:hAnsi="Verdana"/>
          <w:sz w:val="22"/>
          <w:szCs w:val="22"/>
        </w:rPr>
        <w:t>et la mise en place d’un accompagnement financier conforme aux meilleures pratiques du marché.</w:t>
      </w:r>
    </w:p>
    <w:p w14:paraId="58CF0E56" w14:textId="167D5D05" w:rsidR="002B54D7" w:rsidRPr="002B54D7" w:rsidRDefault="002B54D7" w:rsidP="2D586DF8">
      <w:pPr>
        <w:jc w:val="both"/>
        <w:rPr>
          <w:rFonts w:ascii="Verdana" w:hAnsi="Verdana"/>
          <w:sz w:val="22"/>
          <w:szCs w:val="22"/>
          <w:u w:val="single"/>
        </w:rPr>
      </w:pPr>
      <w:r w:rsidRPr="5A24C21B">
        <w:rPr>
          <w:rFonts w:ascii="Verdana" w:hAnsi="Verdana"/>
          <w:sz w:val="22"/>
          <w:szCs w:val="22"/>
          <w:u w:val="single"/>
        </w:rPr>
        <w:t>Revitalisation et redynamisation d</w:t>
      </w:r>
      <w:r w:rsidR="007D788B" w:rsidRPr="5A24C21B">
        <w:rPr>
          <w:rFonts w:ascii="Verdana" w:hAnsi="Verdana"/>
          <w:sz w:val="22"/>
          <w:szCs w:val="22"/>
          <w:u w:val="single"/>
        </w:rPr>
        <w:t>es</w:t>
      </w:r>
      <w:r w:rsidRPr="5A24C21B">
        <w:rPr>
          <w:rFonts w:ascii="Verdana" w:hAnsi="Verdana"/>
          <w:sz w:val="22"/>
          <w:szCs w:val="22"/>
          <w:u w:val="single"/>
        </w:rPr>
        <w:t xml:space="preserve"> </w:t>
      </w:r>
      <w:r w:rsidR="1C00D8D0" w:rsidRPr="5A24C21B">
        <w:rPr>
          <w:rFonts w:ascii="Verdana" w:hAnsi="Verdana"/>
          <w:sz w:val="22"/>
          <w:szCs w:val="22"/>
          <w:u w:val="single"/>
        </w:rPr>
        <w:t>territoires :</w:t>
      </w:r>
      <w:r w:rsidR="4AE64DFA" w:rsidRPr="5A24C21B">
        <w:rPr>
          <w:rFonts w:ascii="Verdana" w:hAnsi="Verdana"/>
          <w:sz w:val="22"/>
          <w:szCs w:val="22"/>
          <w:u w:val="single"/>
        </w:rPr>
        <w:t xml:space="preserve"> </w:t>
      </w:r>
      <w:r w:rsidR="019632DC" w:rsidRPr="5A24C21B">
        <w:rPr>
          <w:rFonts w:ascii="Verdana" w:hAnsi="Verdana"/>
          <w:sz w:val="22"/>
          <w:szCs w:val="22"/>
          <w:u w:val="single"/>
        </w:rPr>
        <w:t xml:space="preserve">Michelin tient </w:t>
      </w:r>
      <w:r w:rsidR="669AF10B" w:rsidRPr="5A24C21B">
        <w:rPr>
          <w:rFonts w:ascii="Verdana" w:hAnsi="Verdana"/>
          <w:sz w:val="22"/>
          <w:szCs w:val="22"/>
          <w:u w:val="single"/>
        </w:rPr>
        <w:t>ses engagements</w:t>
      </w:r>
    </w:p>
    <w:p w14:paraId="6556B5C4" w14:textId="418BA209" w:rsidR="678134BD" w:rsidRDefault="678134BD" w:rsidP="5A24C21B">
      <w:pPr>
        <w:jc w:val="both"/>
        <w:rPr>
          <w:rFonts w:ascii="Verdana" w:eastAsia="Verdana" w:hAnsi="Verdana" w:cs="Verdana"/>
          <w:sz w:val="22"/>
          <w:szCs w:val="22"/>
        </w:rPr>
      </w:pPr>
      <w:r w:rsidRPr="5A24C21B">
        <w:rPr>
          <w:rFonts w:ascii="Verdana" w:eastAsia="Verdana" w:hAnsi="Verdana" w:cs="Verdana"/>
          <w:sz w:val="22"/>
          <w:szCs w:val="22"/>
        </w:rPr>
        <w:t>Lorsque l’activité cesse sur un site, Michelin assume pleinement sa responsabilité en contribuant à la revitalisation du territoire et à la recréation d’emplois, notamment grâce à l’expertise de Michelin Développement et en étroite collaboration avec l’État. À ce titre, un montant de 6,8 millions d’euros a été dédié à Cholet et 2,1 millions d’euros à Vannes pour soutenir la création d’emplois et accompagner la transformation économique locale.</w:t>
      </w:r>
    </w:p>
    <w:p w14:paraId="50905097" w14:textId="7A0482BE" w:rsidR="002B54D7" w:rsidRPr="002B54D7" w:rsidRDefault="002B54D7" w:rsidP="002B54D7">
      <w:pPr>
        <w:jc w:val="both"/>
        <w:rPr>
          <w:rFonts w:ascii="Verdana" w:hAnsi="Verdana" w:cstheme="minorHAnsi"/>
          <w:bCs/>
          <w:sz w:val="22"/>
          <w:szCs w:val="22"/>
        </w:rPr>
      </w:pPr>
      <w:r w:rsidRPr="002B54D7">
        <w:rPr>
          <w:rFonts w:ascii="Verdana" w:hAnsi="Verdana" w:cstheme="minorHAnsi"/>
          <w:bCs/>
          <w:sz w:val="22"/>
          <w:szCs w:val="22"/>
        </w:rPr>
        <w:lastRenderedPageBreak/>
        <w:t xml:space="preserve">Dans le cadre de la loi Florange, la recherche de repreneurs a été menée de façon structurée </w:t>
      </w:r>
      <w:r w:rsidR="00A60AB9">
        <w:rPr>
          <w:rFonts w:ascii="Verdana" w:hAnsi="Verdana" w:cstheme="minorHAnsi"/>
          <w:bCs/>
          <w:sz w:val="22"/>
          <w:szCs w:val="22"/>
        </w:rPr>
        <w:t xml:space="preserve">et approfondie </w:t>
      </w:r>
      <w:r w:rsidRPr="002B54D7">
        <w:rPr>
          <w:rFonts w:ascii="Verdana" w:hAnsi="Verdana" w:cstheme="minorHAnsi"/>
          <w:bCs/>
          <w:sz w:val="22"/>
          <w:szCs w:val="22"/>
        </w:rPr>
        <w:t xml:space="preserve">avec l’appui du cabinet KPMG. Plus de 1000 </w:t>
      </w:r>
      <w:r w:rsidR="00D163DA">
        <w:rPr>
          <w:rFonts w:ascii="Verdana" w:hAnsi="Verdana" w:cstheme="minorHAnsi"/>
          <w:bCs/>
          <w:sz w:val="22"/>
          <w:szCs w:val="22"/>
        </w:rPr>
        <w:t xml:space="preserve">contacts </w:t>
      </w:r>
      <w:r w:rsidR="0051364C">
        <w:rPr>
          <w:rFonts w:ascii="Verdana" w:hAnsi="Verdana" w:cstheme="minorHAnsi"/>
          <w:bCs/>
          <w:sz w:val="22"/>
          <w:szCs w:val="22"/>
        </w:rPr>
        <w:t xml:space="preserve">ont été pris avec des </w:t>
      </w:r>
      <w:r w:rsidRPr="002B54D7">
        <w:rPr>
          <w:rFonts w:ascii="Verdana" w:hAnsi="Verdana" w:cstheme="minorHAnsi"/>
          <w:bCs/>
          <w:sz w:val="22"/>
          <w:szCs w:val="22"/>
        </w:rPr>
        <w:t>entreprises entre novembre 2024 et mars 2025, témoignant de la mobilisation pour assurer la redynamisation des sites.</w:t>
      </w:r>
    </w:p>
    <w:p w14:paraId="2E85732C" w14:textId="1D281C61" w:rsidR="00A60AB9" w:rsidRDefault="009F6E97" w:rsidP="002B54D7">
      <w:pPr>
        <w:jc w:val="both"/>
        <w:rPr>
          <w:rFonts w:ascii="Verdana" w:hAnsi="Verdana" w:cstheme="minorHAnsi"/>
          <w:b/>
          <w:bCs/>
          <w:sz w:val="22"/>
          <w:szCs w:val="22"/>
        </w:rPr>
      </w:pPr>
      <w:r>
        <w:rPr>
          <w:rFonts w:ascii="Verdana" w:hAnsi="Verdana" w:cstheme="minorHAnsi"/>
          <w:b/>
          <w:bCs/>
          <w:sz w:val="22"/>
          <w:szCs w:val="22"/>
        </w:rPr>
        <w:t>D</w:t>
      </w:r>
      <w:r w:rsidR="00A60AB9" w:rsidRPr="00A60AB9">
        <w:rPr>
          <w:rFonts w:ascii="Verdana" w:hAnsi="Verdana" w:cstheme="minorHAnsi"/>
          <w:b/>
          <w:bCs/>
          <w:sz w:val="22"/>
          <w:szCs w:val="22"/>
        </w:rPr>
        <w:t>es avancées concrètes pour les collaborateurs et le tissu local</w:t>
      </w:r>
    </w:p>
    <w:p w14:paraId="2C2B8C08" w14:textId="18C1390E" w:rsidR="00457211" w:rsidRDefault="002B54D7" w:rsidP="002B54D7">
      <w:pPr>
        <w:jc w:val="both"/>
        <w:rPr>
          <w:rFonts w:ascii="Verdana" w:hAnsi="Verdana" w:cstheme="minorHAnsi"/>
          <w:bCs/>
          <w:sz w:val="22"/>
          <w:szCs w:val="22"/>
        </w:rPr>
      </w:pPr>
      <w:r w:rsidRPr="002B54D7">
        <w:rPr>
          <w:rFonts w:ascii="Verdana" w:hAnsi="Verdana" w:cstheme="minorHAnsi"/>
          <w:bCs/>
          <w:sz w:val="22"/>
          <w:szCs w:val="22"/>
        </w:rPr>
        <w:t xml:space="preserve">Sur les 1246 salariés des sites de Cholet et Vannes, </w:t>
      </w:r>
      <w:r w:rsidRPr="002B54D7">
        <w:rPr>
          <w:rFonts w:ascii="Verdana" w:hAnsi="Verdana" w:cstheme="minorHAnsi"/>
          <w:b/>
          <w:sz w:val="22"/>
          <w:szCs w:val="22"/>
        </w:rPr>
        <w:t>587</w:t>
      </w:r>
      <w:r w:rsidRPr="002B54D7">
        <w:rPr>
          <w:rFonts w:ascii="Verdana" w:hAnsi="Verdana" w:cstheme="minorHAnsi"/>
          <w:bCs/>
          <w:sz w:val="22"/>
          <w:szCs w:val="22"/>
        </w:rPr>
        <w:t xml:space="preserve"> ont déjà trouvé une solution durable (retraite, mobilité externe</w:t>
      </w:r>
      <w:r w:rsidR="00B54D38">
        <w:rPr>
          <w:rFonts w:ascii="Verdana" w:hAnsi="Verdana" w:cstheme="minorHAnsi"/>
          <w:bCs/>
          <w:sz w:val="22"/>
          <w:szCs w:val="22"/>
        </w:rPr>
        <w:t>*</w:t>
      </w:r>
      <w:r w:rsidRPr="002B54D7">
        <w:rPr>
          <w:rFonts w:ascii="Verdana" w:hAnsi="Verdana" w:cstheme="minorHAnsi"/>
          <w:bCs/>
          <w:sz w:val="22"/>
          <w:szCs w:val="22"/>
        </w:rPr>
        <w:t xml:space="preserve"> ou interne, formation), soit </w:t>
      </w:r>
      <w:r w:rsidRPr="002B54D7">
        <w:rPr>
          <w:rFonts w:ascii="Verdana" w:hAnsi="Verdana" w:cstheme="minorHAnsi"/>
          <w:b/>
          <w:sz w:val="22"/>
          <w:szCs w:val="22"/>
        </w:rPr>
        <w:t>47%</w:t>
      </w:r>
      <w:r w:rsidRPr="002B54D7">
        <w:rPr>
          <w:rFonts w:ascii="Verdana" w:hAnsi="Verdana" w:cstheme="minorHAnsi"/>
          <w:bCs/>
          <w:sz w:val="22"/>
          <w:szCs w:val="22"/>
        </w:rPr>
        <w:t xml:space="preserve">. </w:t>
      </w:r>
    </w:p>
    <w:p w14:paraId="3AFAF881" w14:textId="049166BD" w:rsidR="002B54D7" w:rsidRPr="002B54D7" w:rsidRDefault="002B54D7" w:rsidP="00E377BB">
      <w:pPr>
        <w:spacing w:after="0"/>
        <w:jc w:val="both"/>
        <w:rPr>
          <w:rFonts w:ascii="Verdana" w:hAnsi="Verdana" w:cstheme="minorHAnsi"/>
          <w:bCs/>
          <w:sz w:val="22"/>
          <w:szCs w:val="22"/>
        </w:rPr>
      </w:pPr>
      <w:r w:rsidRPr="002B54D7">
        <w:rPr>
          <w:rFonts w:ascii="Verdana" w:hAnsi="Verdana" w:cstheme="minorHAnsi"/>
          <w:bCs/>
          <w:sz w:val="22"/>
          <w:szCs w:val="22"/>
        </w:rPr>
        <w:t>À Vannes sur 299</w:t>
      </w:r>
      <w:r w:rsidR="00B54D38">
        <w:rPr>
          <w:rFonts w:ascii="Verdana" w:hAnsi="Verdana" w:cstheme="minorHAnsi"/>
          <w:bCs/>
          <w:sz w:val="22"/>
          <w:szCs w:val="22"/>
        </w:rPr>
        <w:t xml:space="preserve"> personnes</w:t>
      </w:r>
      <w:r w:rsidR="00457211">
        <w:rPr>
          <w:rFonts w:ascii="Verdana" w:hAnsi="Verdana" w:cstheme="minorHAnsi"/>
          <w:bCs/>
          <w:sz w:val="22"/>
          <w:szCs w:val="22"/>
        </w:rPr>
        <w:t xml:space="preserve">, </w:t>
      </w:r>
      <w:r w:rsidR="00B54D38" w:rsidRPr="002B54D7">
        <w:rPr>
          <w:rFonts w:ascii="Verdana" w:hAnsi="Verdana" w:cstheme="minorHAnsi"/>
          <w:b/>
          <w:sz w:val="22"/>
          <w:szCs w:val="22"/>
        </w:rPr>
        <w:t>129</w:t>
      </w:r>
      <w:r w:rsidR="00B54D38" w:rsidRPr="002B54D7">
        <w:rPr>
          <w:rFonts w:ascii="Verdana" w:hAnsi="Verdana" w:cstheme="minorHAnsi"/>
          <w:bCs/>
          <w:sz w:val="22"/>
          <w:szCs w:val="22"/>
        </w:rPr>
        <w:t xml:space="preserve"> </w:t>
      </w:r>
      <w:r w:rsidRPr="002B54D7">
        <w:rPr>
          <w:rFonts w:ascii="Verdana" w:hAnsi="Verdana" w:cstheme="minorHAnsi"/>
          <w:bCs/>
          <w:sz w:val="22"/>
          <w:szCs w:val="22"/>
        </w:rPr>
        <w:t>ont trouvé une solution</w:t>
      </w:r>
      <w:r w:rsidR="00B54D38">
        <w:rPr>
          <w:rFonts w:ascii="Verdana" w:hAnsi="Verdana" w:cstheme="minorHAnsi"/>
          <w:bCs/>
          <w:sz w:val="22"/>
          <w:szCs w:val="22"/>
        </w:rPr>
        <w:t xml:space="preserve"> </w:t>
      </w:r>
      <w:r w:rsidR="007A087D">
        <w:rPr>
          <w:rFonts w:ascii="Verdana" w:hAnsi="Verdana" w:cstheme="minorHAnsi"/>
          <w:bCs/>
          <w:sz w:val="22"/>
          <w:szCs w:val="22"/>
        </w:rPr>
        <w:t>durable</w:t>
      </w:r>
      <w:r w:rsidRPr="002B54D7">
        <w:rPr>
          <w:rFonts w:ascii="Verdana" w:hAnsi="Verdana" w:cstheme="minorHAnsi"/>
          <w:bCs/>
          <w:sz w:val="22"/>
          <w:szCs w:val="22"/>
        </w:rPr>
        <w:t xml:space="preserve">, </w:t>
      </w:r>
      <w:r w:rsidR="00B54D38">
        <w:rPr>
          <w:rFonts w:ascii="Verdana" w:hAnsi="Verdana" w:cstheme="minorHAnsi"/>
          <w:bCs/>
          <w:sz w:val="22"/>
          <w:szCs w:val="22"/>
        </w:rPr>
        <w:t xml:space="preserve">soit </w:t>
      </w:r>
      <w:r w:rsidR="00B54D38" w:rsidRPr="002B54D7">
        <w:rPr>
          <w:rFonts w:ascii="Verdana" w:hAnsi="Verdana" w:cstheme="minorHAnsi"/>
          <w:b/>
          <w:sz w:val="22"/>
          <w:szCs w:val="22"/>
        </w:rPr>
        <w:t>43%</w:t>
      </w:r>
      <w:r w:rsidR="004F62CC">
        <w:rPr>
          <w:rFonts w:ascii="Verdana" w:hAnsi="Verdana" w:cstheme="minorHAnsi"/>
          <w:b/>
          <w:sz w:val="22"/>
          <w:szCs w:val="22"/>
        </w:rPr>
        <w:t> </w:t>
      </w:r>
      <w:r w:rsidRPr="002B54D7">
        <w:rPr>
          <w:rFonts w:ascii="Verdana" w:hAnsi="Verdana" w:cstheme="minorHAnsi"/>
          <w:bCs/>
          <w:sz w:val="22"/>
          <w:szCs w:val="22"/>
        </w:rPr>
        <w:t>:</w:t>
      </w:r>
    </w:p>
    <w:p w14:paraId="491C42F5" w14:textId="77777777" w:rsidR="002B54D7" w:rsidRPr="002B54D7" w:rsidRDefault="002B54D7" w:rsidP="00E377BB">
      <w:pPr>
        <w:numPr>
          <w:ilvl w:val="0"/>
          <w:numId w:val="3"/>
        </w:numPr>
        <w:spacing w:after="0"/>
        <w:jc w:val="both"/>
        <w:rPr>
          <w:rFonts w:ascii="Verdana" w:hAnsi="Verdana" w:cstheme="minorHAnsi"/>
          <w:bCs/>
          <w:sz w:val="22"/>
          <w:szCs w:val="22"/>
        </w:rPr>
      </w:pPr>
      <w:r w:rsidRPr="002B54D7">
        <w:rPr>
          <w:rFonts w:ascii="Verdana" w:hAnsi="Verdana" w:cstheme="minorHAnsi"/>
          <w:bCs/>
          <w:sz w:val="22"/>
          <w:szCs w:val="22"/>
        </w:rPr>
        <w:t>41 bénéficiaires du dispositif de retraite ou pré-retraite,</w:t>
      </w:r>
    </w:p>
    <w:p w14:paraId="5C417F87" w14:textId="575BDD6B" w:rsidR="002B54D7" w:rsidRPr="002B54D7" w:rsidRDefault="002B54D7" w:rsidP="00B54D38">
      <w:pPr>
        <w:numPr>
          <w:ilvl w:val="0"/>
          <w:numId w:val="3"/>
        </w:numPr>
        <w:spacing w:after="0"/>
        <w:jc w:val="both"/>
        <w:rPr>
          <w:rFonts w:ascii="Verdana" w:hAnsi="Verdana" w:cstheme="minorHAnsi"/>
          <w:bCs/>
          <w:sz w:val="22"/>
          <w:szCs w:val="22"/>
        </w:rPr>
      </w:pPr>
      <w:r w:rsidRPr="002B54D7">
        <w:rPr>
          <w:rFonts w:ascii="Verdana" w:hAnsi="Verdana" w:cstheme="minorHAnsi"/>
          <w:bCs/>
          <w:sz w:val="22"/>
          <w:szCs w:val="22"/>
        </w:rPr>
        <w:t xml:space="preserve">17 </w:t>
      </w:r>
      <w:r w:rsidR="0060482A">
        <w:rPr>
          <w:rFonts w:ascii="Verdana" w:hAnsi="Verdana" w:cstheme="minorHAnsi"/>
          <w:bCs/>
          <w:sz w:val="22"/>
          <w:szCs w:val="22"/>
        </w:rPr>
        <w:t>personnes</w:t>
      </w:r>
      <w:r w:rsidR="0060482A" w:rsidRPr="002B54D7">
        <w:rPr>
          <w:rFonts w:ascii="Verdana" w:hAnsi="Verdana" w:cstheme="minorHAnsi"/>
          <w:bCs/>
          <w:sz w:val="22"/>
          <w:szCs w:val="22"/>
        </w:rPr>
        <w:t xml:space="preserve"> </w:t>
      </w:r>
      <w:r w:rsidRPr="002B54D7">
        <w:rPr>
          <w:rFonts w:ascii="Verdana" w:hAnsi="Verdana" w:cstheme="minorHAnsi"/>
          <w:bCs/>
          <w:sz w:val="22"/>
          <w:szCs w:val="22"/>
        </w:rPr>
        <w:t>en mobilité interne,</w:t>
      </w:r>
    </w:p>
    <w:p w14:paraId="57C645AB" w14:textId="61CF5365" w:rsidR="002B54D7" w:rsidRPr="002B54D7" w:rsidRDefault="002B54D7" w:rsidP="00B54D38">
      <w:pPr>
        <w:numPr>
          <w:ilvl w:val="0"/>
          <w:numId w:val="3"/>
        </w:numPr>
        <w:spacing w:after="0"/>
        <w:jc w:val="both"/>
        <w:rPr>
          <w:rFonts w:ascii="Verdana" w:hAnsi="Verdana" w:cstheme="minorHAnsi"/>
          <w:bCs/>
          <w:sz w:val="22"/>
          <w:szCs w:val="22"/>
        </w:rPr>
      </w:pPr>
      <w:r w:rsidRPr="002B54D7">
        <w:rPr>
          <w:rFonts w:ascii="Verdana" w:hAnsi="Verdana" w:cstheme="minorHAnsi"/>
          <w:bCs/>
          <w:sz w:val="22"/>
          <w:szCs w:val="22"/>
        </w:rPr>
        <w:t xml:space="preserve">70 </w:t>
      </w:r>
      <w:r w:rsidR="0060482A">
        <w:rPr>
          <w:rFonts w:ascii="Verdana" w:hAnsi="Verdana" w:cstheme="minorHAnsi"/>
          <w:bCs/>
          <w:sz w:val="22"/>
          <w:szCs w:val="22"/>
        </w:rPr>
        <w:t>personnes</w:t>
      </w:r>
      <w:r w:rsidR="0060482A" w:rsidRPr="002B54D7">
        <w:rPr>
          <w:rFonts w:ascii="Verdana" w:hAnsi="Verdana" w:cstheme="minorHAnsi"/>
          <w:bCs/>
          <w:sz w:val="22"/>
          <w:szCs w:val="22"/>
        </w:rPr>
        <w:t xml:space="preserve"> </w:t>
      </w:r>
      <w:r w:rsidRPr="002B54D7">
        <w:rPr>
          <w:rFonts w:ascii="Verdana" w:hAnsi="Verdana" w:cstheme="minorHAnsi"/>
          <w:bCs/>
          <w:sz w:val="22"/>
          <w:szCs w:val="22"/>
        </w:rPr>
        <w:t>en mobilité externe (60 CDI, 4 CDD longs, 2 créations/reprises d’entreprise, 4 départs en formation qualifiante),</w:t>
      </w:r>
    </w:p>
    <w:p w14:paraId="6C6B92FA" w14:textId="47394D74" w:rsidR="002B54D7" w:rsidRPr="002B54D7" w:rsidRDefault="002B54D7" w:rsidP="00B54D38">
      <w:pPr>
        <w:numPr>
          <w:ilvl w:val="0"/>
          <w:numId w:val="3"/>
        </w:numPr>
        <w:spacing w:after="0"/>
        <w:jc w:val="both"/>
        <w:rPr>
          <w:rFonts w:ascii="Verdana" w:hAnsi="Verdana" w:cstheme="minorHAnsi"/>
          <w:bCs/>
          <w:sz w:val="22"/>
          <w:szCs w:val="22"/>
        </w:rPr>
      </w:pPr>
      <w:r w:rsidRPr="002B54D7">
        <w:rPr>
          <w:rFonts w:ascii="Verdana" w:hAnsi="Verdana" w:cstheme="minorHAnsi"/>
          <w:bCs/>
          <w:sz w:val="22"/>
          <w:szCs w:val="22"/>
        </w:rPr>
        <w:t xml:space="preserve">1 </w:t>
      </w:r>
      <w:r w:rsidR="0060482A">
        <w:rPr>
          <w:rFonts w:ascii="Verdana" w:hAnsi="Verdana" w:cstheme="minorHAnsi"/>
          <w:bCs/>
          <w:sz w:val="22"/>
          <w:szCs w:val="22"/>
        </w:rPr>
        <w:t>personne</w:t>
      </w:r>
      <w:r w:rsidR="0060482A" w:rsidRPr="002B54D7">
        <w:rPr>
          <w:rFonts w:ascii="Verdana" w:hAnsi="Verdana" w:cstheme="minorHAnsi"/>
          <w:bCs/>
          <w:sz w:val="22"/>
          <w:szCs w:val="22"/>
        </w:rPr>
        <w:t xml:space="preserve"> </w:t>
      </w:r>
      <w:r w:rsidRPr="002B54D7">
        <w:rPr>
          <w:rFonts w:ascii="Verdana" w:hAnsi="Verdana" w:cstheme="minorHAnsi"/>
          <w:bCs/>
          <w:sz w:val="22"/>
          <w:szCs w:val="22"/>
        </w:rPr>
        <w:t>démissionnaire,</w:t>
      </w:r>
    </w:p>
    <w:p w14:paraId="3CF7D0C7" w14:textId="57414DF5" w:rsidR="00CD4208" w:rsidRDefault="002B54D7" w:rsidP="00CD4208">
      <w:pPr>
        <w:numPr>
          <w:ilvl w:val="0"/>
          <w:numId w:val="3"/>
        </w:numPr>
        <w:spacing w:after="0"/>
        <w:jc w:val="both"/>
        <w:rPr>
          <w:rFonts w:ascii="Verdana" w:hAnsi="Verdana" w:cstheme="minorHAnsi"/>
          <w:bCs/>
          <w:sz w:val="22"/>
          <w:szCs w:val="22"/>
        </w:rPr>
      </w:pPr>
      <w:r w:rsidRPr="002B54D7">
        <w:rPr>
          <w:rFonts w:ascii="Verdana" w:hAnsi="Verdana" w:cstheme="minorHAnsi"/>
          <w:bCs/>
          <w:sz w:val="22"/>
          <w:szCs w:val="22"/>
        </w:rPr>
        <w:t xml:space="preserve">133 </w:t>
      </w:r>
      <w:r w:rsidR="0060482A">
        <w:rPr>
          <w:rFonts w:ascii="Verdana" w:hAnsi="Verdana" w:cstheme="minorHAnsi"/>
          <w:bCs/>
          <w:sz w:val="22"/>
          <w:szCs w:val="22"/>
        </w:rPr>
        <w:t>personnes</w:t>
      </w:r>
      <w:r w:rsidR="0060482A" w:rsidRPr="002B54D7">
        <w:rPr>
          <w:rFonts w:ascii="Verdana" w:hAnsi="Verdana" w:cstheme="minorHAnsi"/>
          <w:bCs/>
          <w:sz w:val="22"/>
          <w:szCs w:val="22"/>
        </w:rPr>
        <w:t xml:space="preserve"> </w:t>
      </w:r>
      <w:r w:rsidRPr="002B54D7">
        <w:rPr>
          <w:rFonts w:ascii="Verdana" w:hAnsi="Verdana" w:cstheme="minorHAnsi"/>
          <w:bCs/>
          <w:sz w:val="22"/>
          <w:szCs w:val="22"/>
        </w:rPr>
        <w:t>accompagné</w:t>
      </w:r>
      <w:r w:rsidR="0060482A">
        <w:rPr>
          <w:rFonts w:ascii="Verdana" w:hAnsi="Verdana" w:cstheme="minorHAnsi"/>
          <w:bCs/>
          <w:sz w:val="22"/>
          <w:szCs w:val="22"/>
        </w:rPr>
        <w:t>e</w:t>
      </w:r>
      <w:r w:rsidRPr="002B54D7">
        <w:rPr>
          <w:rFonts w:ascii="Verdana" w:hAnsi="Verdana" w:cstheme="minorHAnsi"/>
          <w:bCs/>
          <w:sz w:val="22"/>
          <w:szCs w:val="22"/>
        </w:rPr>
        <w:t>s par Randstad, dont 25 en formation qualifiante</w:t>
      </w:r>
      <w:r w:rsidR="00CD4208">
        <w:rPr>
          <w:rFonts w:ascii="Verdana" w:hAnsi="Verdana" w:cstheme="minorHAnsi"/>
          <w:bCs/>
          <w:sz w:val="22"/>
          <w:szCs w:val="22"/>
        </w:rPr>
        <w:t xml:space="preserve">. </w:t>
      </w:r>
    </w:p>
    <w:p w14:paraId="5370482F" w14:textId="77777777" w:rsidR="00CD4208" w:rsidRDefault="00CD4208" w:rsidP="00CD4208">
      <w:pPr>
        <w:spacing w:after="0"/>
        <w:jc w:val="both"/>
        <w:rPr>
          <w:rFonts w:ascii="Verdana" w:hAnsi="Verdana" w:cstheme="minorHAnsi"/>
          <w:bCs/>
          <w:sz w:val="22"/>
          <w:szCs w:val="22"/>
        </w:rPr>
      </w:pPr>
    </w:p>
    <w:p w14:paraId="6ED48865" w14:textId="3542BE14" w:rsidR="002B54D7" w:rsidRPr="002B54D7" w:rsidRDefault="002B54D7" w:rsidP="00CD4208">
      <w:pPr>
        <w:spacing w:after="0"/>
        <w:jc w:val="both"/>
        <w:rPr>
          <w:rFonts w:ascii="Verdana" w:hAnsi="Verdana" w:cstheme="minorHAnsi"/>
          <w:bCs/>
          <w:sz w:val="22"/>
          <w:szCs w:val="22"/>
        </w:rPr>
      </w:pPr>
      <w:r w:rsidRPr="002B54D7">
        <w:rPr>
          <w:rFonts w:ascii="Verdana" w:hAnsi="Verdana" w:cstheme="minorHAnsi"/>
          <w:bCs/>
          <w:sz w:val="22"/>
          <w:szCs w:val="22"/>
        </w:rPr>
        <w:t>À Cholet</w:t>
      </w:r>
      <w:r w:rsidR="00FD0581" w:rsidRPr="00CD4208">
        <w:rPr>
          <w:rFonts w:ascii="Verdana" w:hAnsi="Verdana" w:cstheme="minorHAnsi"/>
          <w:bCs/>
          <w:sz w:val="22"/>
          <w:szCs w:val="22"/>
        </w:rPr>
        <w:t xml:space="preserve"> sur </w:t>
      </w:r>
      <w:r w:rsidR="00FD0581" w:rsidRPr="002B54D7">
        <w:rPr>
          <w:rFonts w:ascii="Verdana" w:hAnsi="Verdana" w:cstheme="minorHAnsi"/>
          <w:bCs/>
          <w:sz w:val="22"/>
          <w:szCs w:val="22"/>
        </w:rPr>
        <w:t>947</w:t>
      </w:r>
      <w:r w:rsidR="00FD0581" w:rsidRPr="00CD4208">
        <w:rPr>
          <w:rFonts w:ascii="Verdana" w:hAnsi="Verdana" w:cstheme="minorHAnsi"/>
          <w:bCs/>
          <w:sz w:val="22"/>
          <w:szCs w:val="22"/>
        </w:rPr>
        <w:t xml:space="preserve"> </w:t>
      </w:r>
      <w:r w:rsidR="00FD0581" w:rsidRPr="002B54D7">
        <w:rPr>
          <w:rFonts w:ascii="Verdana" w:hAnsi="Verdana" w:cstheme="minorHAnsi"/>
          <w:bCs/>
          <w:sz w:val="22"/>
          <w:szCs w:val="22"/>
        </w:rPr>
        <w:t>salariés</w:t>
      </w:r>
      <w:r w:rsidR="00FD0581" w:rsidRPr="00CD4208">
        <w:rPr>
          <w:rFonts w:ascii="Verdana" w:hAnsi="Verdana" w:cstheme="minorHAnsi"/>
          <w:bCs/>
          <w:sz w:val="22"/>
          <w:szCs w:val="22"/>
        </w:rPr>
        <w:t xml:space="preserve">, </w:t>
      </w:r>
      <w:r w:rsidRPr="002B54D7">
        <w:rPr>
          <w:rFonts w:ascii="Verdana" w:hAnsi="Verdana" w:cstheme="minorHAnsi"/>
          <w:b/>
          <w:sz w:val="22"/>
          <w:szCs w:val="22"/>
        </w:rPr>
        <w:t>4</w:t>
      </w:r>
      <w:r w:rsidR="001E4C53">
        <w:rPr>
          <w:rFonts w:ascii="Verdana" w:hAnsi="Verdana" w:cstheme="minorHAnsi"/>
          <w:b/>
          <w:sz w:val="22"/>
          <w:szCs w:val="22"/>
        </w:rPr>
        <w:t>65</w:t>
      </w:r>
      <w:r w:rsidR="00476A7A" w:rsidRPr="00CD4208">
        <w:rPr>
          <w:rFonts w:ascii="Verdana" w:hAnsi="Verdana" w:cstheme="minorHAnsi"/>
          <w:b/>
          <w:sz w:val="22"/>
          <w:szCs w:val="22"/>
        </w:rPr>
        <w:t xml:space="preserve"> </w:t>
      </w:r>
      <w:r w:rsidRPr="002B54D7">
        <w:rPr>
          <w:rFonts w:ascii="Verdana" w:hAnsi="Verdana" w:cstheme="minorHAnsi"/>
          <w:bCs/>
          <w:sz w:val="22"/>
          <w:szCs w:val="22"/>
        </w:rPr>
        <w:t>ont trouvé une solution durable</w:t>
      </w:r>
      <w:r w:rsidR="00476A7A" w:rsidRPr="00CD4208">
        <w:rPr>
          <w:rFonts w:ascii="Verdana" w:hAnsi="Verdana" w:cstheme="minorHAnsi"/>
          <w:bCs/>
          <w:sz w:val="22"/>
          <w:szCs w:val="22"/>
        </w:rPr>
        <w:t xml:space="preserve">, soit </w:t>
      </w:r>
      <w:r w:rsidR="00476A7A" w:rsidRPr="002B54D7">
        <w:rPr>
          <w:rFonts w:ascii="Verdana" w:hAnsi="Verdana" w:cstheme="minorHAnsi"/>
          <w:b/>
          <w:sz w:val="22"/>
          <w:szCs w:val="22"/>
        </w:rPr>
        <w:t>4</w:t>
      </w:r>
      <w:r w:rsidR="00192772">
        <w:rPr>
          <w:rFonts w:ascii="Verdana" w:hAnsi="Verdana" w:cstheme="minorHAnsi"/>
          <w:b/>
          <w:sz w:val="22"/>
          <w:szCs w:val="22"/>
        </w:rPr>
        <w:t>9</w:t>
      </w:r>
      <w:r w:rsidR="00476A7A" w:rsidRPr="002B54D7">
        <w:rPr>
          <w:rFonts w:ascii="Verdana" w:hAnsi="Verdana" w:cstheme="minorHAnsi"/>
          <w:b/>
          <w:sz w:val="22"/>
          <w:szCs w:val="22"/>
        </w:rPr>
        <w:t>%</w:t>
      </w:r>
      <w:r w:rsidR="00D44012" w:rsidRPr="00CD4208">
        <w:rPr>
          <w:rFonts w:ascii="Verdana" w:hAnsi="Verdana" w:cstheme="minorHAnsi"/>
          <w:b/>
          <w:sz w:val="22"/>
          <w:szCs w:val="22"/>
        </w:rPr>
        <w:t> </w:t>
      </w:r>
      <w:r w:rsidR="00D44012" w:rsidRPr="00CD4208">
        <w:rPr>
          <w:rFonts w:ascii="Verdana" w:hAnsi="Verdana" w:cstheme="minorHAnsi"/>
          <w:bCs/>
          <w:sz w:val="22"/>
          <w:szCs w:val="22"/>
        </w:rPr>
        <w:t>:</w:t>
      </w:r>
    </w:p>
    <w:p w14:paraId="6A81880B" w14:textId="75097FF6" w:rsidR="002B54D7" w:rsidRPr="00FF3EB2" w:rsidRDefault="002B54D7" w:rsidP="00FF3EB2">
      <w:pPr>
        <w:numPr>
          <w:ilvl w:val="0"/>
          <w:numId w:val="3"/>
        </w:numPr>
        <w:spacing w:after="0"/>
        <w:jc w:val="both"/>
        <w:rPr>
          <w:rFonts w:ascii="Verdana" w:hAnsi="Verdana" w:cstheme="minorHAnsi"/>
          <w:bCs/>
          <w:sz w:val="22"/>
          <w:szCs w:val="22"/>
        </w:rPr>
      </w:pPr>
      <w:r w:rsidRPr="002B54D7">
        <w:rPr>
          <w:rFonts w:ascii="Verdana" w:hAnsi="Verdana" w:cstheme="minorHAnsi"/>
          <w:bCs/>
          <w:sz w:val="22"/>
          <w:szCs w:val="22"/>
        </w:rPr>
        <w:t>1</w:t>
      </w:r>
      <w:r w:rsidR="001E4C53">
        <w:rPr>
          <w:rFonts w:ascii="Verdana" w:hAnsi="Verdana" w:cstheme="minorHAnsi"/>
          <w:bCs/>
          <w:sz w:val="22"/>
          <w:szCs w:val="22"/>
        </w:rPr>
        <w:t>23</w:t>
      </w:r>
      <w:r w:rsidRPr="002B54D7">
        <w:rPr>
          <w:rFonts w:ascii="Verdana" w:hAnsi="Verdana" w:cstheme="minorHAnsi"/>
          <w:bCs/>
          <w:sz w:val="22"/>
          <w:szCs w:val="22"/>
        </w:rPr>
        <w:t xml:space="preserve"> </w:t>
      </w:r>
      <w:r w:rsidR="00FF3EB2" w:rsidRPr="002B54D7">
        <w:rPr>
          <w:rFonts w:ascii="Verdana" w:hAnsi="Verdana" w:cstheme="minorHAnsi"/>
          <w:bCs/>
          <w:sz w:val="22"/>
          <w:szCs w:val="22"/>
        </w:rPr>
        <w:t>bénéficiaires du dispositif de retraite ou pré-retraite,</w:t>
      </w:r>
    </w:p>
    <w:p w14:paraId="064D09DB" w14:textId="4F6B30A4" w:rsidR="002B54D7" w:rsidRPr="002B54D7" w:rsidRDefault="002B54D7" w:rsidP="00D44012">
      <w:pPr>
        <w:numPr>
          <w:ilvl w:val="0"/>
          <w:numId w:val="4"/>
        </w:numPr>
        <w:spacing w:after="0"/>
        <w:jc w:val="both"/>
        <w:rPr>
          <w:rFonts w:ascii="Verdana" w:hAnsi="Verdana" w:cstheme="minorHAnsi"/>
          <w:bCs/>
          <w:sz w:val="22"/>
          <w:szCs w:val="22"/>
        </w:rPr>
      </w:pPr>
      <w:r w:rsidRPr="002B54D7">
        <w:rPr>
          <w:rFonts w:ascii="Verdana" w:hAnsi="Verdana" w:cstheme="minorHAnsi"/>
          <w:bCs/>
          <w:sz w:val="22"/>
          <w:szCs w:val="22"/>
        </w:rPr>
        <w:t xml:space="preserve">89 </w:t>
      </w:r>
      <w:r w:rsidR="00E313CC">
        <w:rPr>
          <w:rFonts w:ascii="Verdana" w:hAnsi="Verdana" w:cstheme="minorHAnsi"/>
          <w:bCs/>
          <w:sz w:val="22"/>
          <w:szCs w:val="22"/>
        </w:rPr>
        <w:t>personnes</w:t>
      </w:r>
      <w:r w:rsidR="00E313CC" w:rsidRPr="002B54D7">
        <w:rPr>
          <w:rFonts w:ascii="Verdana" w:hAnsi="Verdana" w:cstheme="minorHAnsi"/>
          <w:bCs/>
          <w:sz w:val="22"/>
          <w:szCs w:val="22"/>
        </w:rPr>
        <w:t xml:space="preserve"> </w:t>
      </w:r>
      <w:r w:rsidRPr="002B54D7">
        <w:rPr>
          <w:rFonts w:ascii="Verdana" w:hAnsi="Verdana" w:cstheme="minorHAnsi"/>
          <w:bCs/>
          <w:sz w:val="22"/>
          <w:szCs w:val="22"/>
        </w:rPr>
        <w:t>en mobilité interne,</w:t>
      </w:r>
    </w:p>
    <w:p w14:paraId="547FD3B3" w14:textId="7C594AF3" w:rsidR="002B54D7" w:rsidRPr="002B54D7" w:rsidRDefault="002B54D7" w:rsidP="00D44012">
      <w:pPr>
        <w:numPr>
          <w:ilvl w:val="0"/>
          <w:numId w:val="4"/>
        </w:numPr>
        <w:spacing w:after="0"/>
        <w:jc w:val="both"/>
        <w:rPr>
          <w:rFonts w:ascii="Verdana" w:hAnsi="Verdana" w:cstheme="minorHAnsi"/>
          <w:bCs/>
          <w:sz w:val="22"/>
          <w:szCs w:val="22"/>
        </w:rPr>
      </w:pPr>
      <w:r w:rsidRPr="002B54D7">
        <w:rPr>
          <w:rFonts w:ascii="Verdana" w:hAnsi="Verdana" w:cstheme="minorHAnsi"/>
          <w:bCs/>
          <w:sz w:val="22"/>
          <w:szCs w:val="22"/>
        </w:rPr>
        <w:t xml:space="preserve">253 </w:t>
      </w:r>
      <w:r w:rsidR="00E313CC">
        <w:rPr>
          <w:rFonts w:ascii="Verdana" w:hAnsi="Verdana" w:cstheme="minorHAnsi"/>
          <w:bCs/>
          <w:sz w:val="22"/>
          <w:szCs w:val="22"/>
        </w:rPr>
        <w:t>personnes</w:t>
      </w:r>
      <w:r w:rsidR="00E313CC" w:rsidRPr="002B54D7">
        <w:rPr>
          <w:rFonts w:ascii="Verdana" w:hAnsi="Verdana" w:cstheme="minorHAnsi"/>
          <w:bCs/>
          <w:sz w:val="22"/>
          <w:szCs w:val="22"/>
        </w:rPr>
        <w:t xml:space="preserve"> </w:t>
      </w:r>
      <w:r w:rsidRPr="002B54D7">
        <w:rPr>
          <w:rFonts w:ascii="Verdana" w:hAnsi="Verdana" w:cstheme="minorHAnsi"/>
          <w:bCs/>
          <w:sz w:val="22"/>
          <w:szCs w:val="22"/>
        </w:rPr>
        <w:t>en mobilité externe (225 CDI, 12 CDD longs, 14 créations/reprises d’entreprise, 2 départs en formation qualifiante),</w:t>
      </w:r>
    </w:p>
    <w:p w14:paraId="76D11049" w14:textId="4387D73F" w:rsidR="008D5B60" w:rsidRDefault="002B54D7" w:rsidP="00B44AB3">
      <w:pPr>
        <w:numPr>
          <w:ilvl w:val="0"/>
          <w:numId w:val="4"/>
        </w:numPr>
        <w:spacing w:after="0"/>
        <w:jc w:val="both"/>
        <w:rPr>
          <w:rFonts w:ascii="Verdana" w:hAnsi="Verdana" w:cstheme="minorHAnsi"/>
          <w:bCs/>
          <w:sz w:val="22"/>
          <w:szCs w:val="22"/>
        </w:rPr>
      </w:pPr>
      <w:r w:rsidRPr="002B54D7">
        <w:rPr>
          <w:rFonts w:ascii="Verdana" w:hAnsi="Verdana" w:cstheme="minorHAnsi"/>
          <w:bCs/>
          <w:sz w:val="22"/>
          <w:szCs w:val="22"/>
        </w:rPr>
        <w:t xml:space="preserve">312 </w:t>
      </w:r>
      <w:r w:rsidR="00E313CC">
        <w:rPr>
          <w:rFonts w:ascii="Verdana" w:hAnsi="Verdana" w:cstheme="minorHAnsi"/>
          <w:bCs/>
          <w:sz w:val="22"/>
          <w:szCs w:val="22"/>
        </w:rPr>
        <w:t>personnes</w:t>
      </w:r>
      <w:r w:rsidR="00E313CC" w:rsidRPr="002B54D7">
        <w:rPr>
          <w:rFonts w:ascii="Verdana" w:hAnsi="Verdana" w:cstheme="minorHAnsi"/>
          <w:bCs/>
          <w:sz w:val="22"/>
          <w:szCs w:val="22"/>
        </w:rPr>
        <w:t xml:space="preserve"> </w:t>
      </w:r>
      <w:r w:rsidRPr="002B54D7">
        <w:rPr>
          <w:rFonts w:ascii="Verdana" w:hAnsi="Verdana" w:cstheme="minorHAnsi"/>
          <w:bCs/>
          <w:sz w:val="22"/>
          <w:szCs w:val="22"/>
        </w:rPr>
        <w:t>accompagné</w:t>
      </w:r>
      <w:r w:rsidR="00E313CC">
        <w:rPr>
          <w:rFonts w:ascii="Verdana" w:hAnsi="Verdana" w:cstheme="minorHAnsi"/>
          <w:bCs/>
          <w:sz w:val="22"/>
          <w:szCs w:val="22"/>
        </w:rPr>
        <w:t>e</w:t>
      </w:r>
      <w:r w:rsidRPr="002B54D7">
        <w:rPr>
          <w:rFonts w:ascii="Verdana" w:hAnsi="Verdana" w:cstheme="minorHAnsi"/>
          <w:bCs/>
          <w:sz w:val="22"/>
          <w:szCs w:val="22"/>
        </w:rPr>
        <w:t>s par Randstad, dont 89 en formation qualifiante</w:t>
      </w:r>
      <w:r w:rsidR="00CD4208">
        <w:rPr>
          <w:rFonts w:ascii="Verdana" w:hAnsi="Verdana" w:cstheme="minorHAnsi"/>
          <w:bCs/>
          <w:sz w:val="22"/>
          <w:szCs w:val="22"/>
        </w:rPr>
        <w:t>.</w:t>
      </w:r>
    </w:p>
    <w:p w14:paraId="2985BC14" w14:textId="77777777" w:rsidR="00E377BB" w:rsidRPr="00B44AB3" w:rsidRDefault="00E377BB" w:rsidP="00E377BB">
      <w:pPr>
        <w:spacing w:after="0"/>
        <w:jc w:val="both"/>
        <w:rPr>
          <w:rFonts w:ascii="Verdana" w:hAnsi="Verdana" w:cstheme="minorHAnsi"/>
          <w:bCs/>
          <w:sz w:val="22"/>
          <w:szCs w:val="22"/>
        </w:rPr>
      </w:pPr>
    </w:p>
    <w:p w14:paraId="5F76B318" w14:textId="7E49E481" w:rsidR="52869059" w:rsidRDefault="52869059" w:rsidP="5A24C21B">
      <w:pPr>
        <w:jc w:val="both"/>
        <w:rPr>
          <w:rFonts w:ascii="Verdana" w:eastAsia="Verdana" w:hAnsi="Verdana" w:cs="Verdana"/>
          <w:sz w:val="22"/>
          <w:szCs w:val="22"/>
        </w:rPr>
      </w:pPr>
      <w:r w:rsidRPr="5A24C21B">
        <w:rPr>
          <w:rFonts w:ascii="Verdana" w:eastAsia="Verdana" w:hAnsi="Verdana" w:cs="Verdana"/>
          <w:sz w:val="22"/>
          <w:szCs w:val="22"/>
        </w:rPr>
        <w:t xml:space="preserve">Aujourd’hui, après les phases de mobilité interne et l’identification des salariés volontaires pour un départ en pré-retraite, une première </w:t>
      </w:r>
      <w:r w:rsidR="004A7E2D">
        <w:rPr>
          <w:rFonts w:ascii="Verdana" w:eastAsia="Verdana" w:hAnsi="Verdana" w:cs="Verdana"/>
          <w:sz w:val="22"/>
          <w:szCs w:val="22"/>
        </w:rPr>
        <w:t>phase</w:t>
      </w:r>
      <w:r w:rsidR="004A7E2D" w:rsidRPr="5A24C21B">
        <w:rPr>
          <w:rFonts w:ascii="Verdana" w:eastAsia="Verdana" w:hAnsi="Verdana" w:cs="Verdana"/>
          <w:sz w:val="22"/>
          <w:szCs w:val="22"/>
        </w:rPr>
        <w:t xml:space="preserve"> </w:t>
      </w:r>
      <w:r w:rsidRPr="5A24C21B">
        <w:rPr>
          <w:rFonts w:ascii="Verdana" w:eastAsia="Verdana" w:hAnsi="Verdana" w:cs="Verdana"/>
          <w:sz w:val="22"/>
          <w:szCs w:val="22"/>
        </w:rPr>
        <w:t>de départs a eu lieu fin juillet. Deux autres phases sont prévues, après de nouvelles propositions internes, courant novembre 2025 et en juin 2026.</w:t>
      </w:r>
    </w:p>
    <w:p w14:paraId="264E7D00" w14:textId="23882526" w:rsidR="5A24C21B" w:rsidRPr="00267921" w:rsidRDefault="009B34A3" w:rsidP="5A24C21B">
      <w:pPr>
        <w:jc w:val="both"/>
        <w:rPr>
          <w:rFonts w:ascii="Verdana" w:hAnsi="Verdana" w:cstheme="minorHAnsi"/>
          <w:bCs/>
          <w:sz w:val="22"/>
          <w:szCs w:val="22"/>
        </w:rPr>
      </w:pPr>
      <w:r w:rsidRPr="5A24C21B">
        <w:rPr>
          <w:rFonts w:ascii="Verdana" w:hAnsi="Verdana"/>
          <w:sz w:val="22"/>
          <w:szCs w:val="22"/>
        </w:rPr>
        <w:t>Concernant la revitalisation, d</w:t>
      </w:r>
      <w:r w:rsidR="002B54D7" w:rsidRPr="5A24C21B">
        <w:rPr>
          <w:rFonts w:ascii="Verdana" w:hAnsi="Verdana"/>
          <w:sz w:val="22"/>
          <w:szCs w:val="22"/>
        </w:rPr>
        <w:t>es dossiers d’entreprises sont en cours d’analyse</w:t>
      </w:r>
      <w:r w:rsidR="001C2C65" w:rsidRPr="5A24C21B">
        <w:rPr>
          <w:rFonts w:ascii="Verdana" w:hAnsi="Verdana"/>
          <w:sz w:val="22"/>
          <w:szCs w:val="22"/>
        </w:rPr>
        <w:t xml:space="preserve"> </w:t>
      </w:r>
      <w:r w:rsidR="002B54D7" w:rsidRPr="5A24C21B">
        <w:rPr>
          <w:rFonts w:ascii="Verdana" w:hAnsi="Verdana"/>
          <w:sz w:val="22"/>
          <w:szCs w:val="22"/>
        </w:rPr>
        <w:t xml:space="preserve">sous le contrôle des services de l’État. </w:t>
      </w:r>
      <w:r w:rsidR="001C2C65" w:rsidRPr="5A24C21B">
        <w:rPr>
          <w:rFonts w:ascii="Verdana" w:hAnsi="Verdana"/>
          <w:sz w:val="22"/>
          <w:szCs w:val="22"/>
        </w:rPr>
        <w:t>Pour la</w:t>
      </w:r>
      <w:r w:rsidR="002B54D7" w:rsidRPr="5A24C21B">
        <w:rPr>
          <w:rFonts w:ascii="Verdana" w:hAnsi="Verdana"/>
          <w:sz w:val="22"/>
          <w:szCs w:val="22"/>
        </w:rPr>
        <w:t xml:space="preserve"> redynamisation, 50 marques d’intérêt ont été recensées parmi les 1000 entreprises prospectées : 31 pour Cholet </w:t>
      </w:r>
      <w:r w:rsidR="001C2C65" w:rsidRPr="5A24C21B">
        <w:rPr>
          <w:rFonts w:ascii="Verdana" w:hAnsi="Verdana"/>
          <w:sz w:val="22"/>
          <w:szCs w:val="22"/>
        </w:rPr>
        <w:t>(</w:t>
      </w:r>
      <w:r w:rsidR="002B54D7" w:rsidRPr="5A24C21B">
        <w:rPr>
          <w:rFonts w:ascii="Verdana" w:hAnsi="Verdana"/>
          <w:sz w:val="22"/>
          <w:szCs w:val="22"/>
        </w:rPr>
        <w:t>16 industriels</w:t>
      </w:r>
      <w:r w:rsidR="001C2C65" w:rsidRPr="5A24C21B">
        <w:rPr>
          <w:rFonts w:ascii="Verdana" w:hAnsi="Verdana"/>
          <w:sz w:val="22"/>
          <w:szCs w:val="22"/>
        </w:rPr>
        <w:t xml:space="preserve"> et</w:t>
      </w:r>
      <w:r w:rsidR="002B54D7" w:rsidRPr="5A24C21B">
        <w:rPr>
          <w:rFonts w:ascii="Verdana" w:hAnsi="Verdana"/>
          <w:sz w:val="22"/>
          <w:szCs w:val="22"/>
        </w:rPr>
        <w:t xml:space="preserve"> 15 aménageurs) et 19 pour Vannes (11 industriels, 8 aménageurs).</w:t>
      </w:r>
    </w:p>
    <w:p w14:paraId="20F25431" w14:textId="3869A772" w:rsidR="001C2C65" w:rsidRDefault="001C2C65" w:rsidP="2D586DF8">
      <w:pPr>
        <w:jc w:val="both"/>
        <w:rPr>
          <w:rFonts w:ascii="Verdana" w:hAnsi="Verdana"/>
          <w:b/>
          <w:bCs/>
          <w:sz w:val="22"/>
          <w:szCs w:val="22"/>
        </w:rPr>
      </w:pPr>
      <w:r w:rsidRPr="0400C061">
        <w:rPr>
          <w:rFonts w:ascii="Verdana" w:hAnsi="Verdana"/>
          <w:b/>
          <w:bCs/>
          <w:sz w:val="22"/>
          <w:szCs w:val="22"/>
        </w:rPr>
        <w:t xml:space="preserve">Perspectives : </w:t>
      </w:r>
      <w:r w:rsidR="651E233D" w:rsidRPr="0400C061">
        <w:rPr>
          <w:rFonts w:ascii="Verdana" w:hAnsi="Verdana"/>
          <w:b/>
          <w:bCs/>
          <w:sz w:val="22"/>
          <w:szCs w:val="22"/>
        </w:rPr>
        <w:t xml:space="preserve">trouver </w:t>
      </w:r>
      <w:r w:rsidR="0E0B3D83" w:rsidRPr="0400C061">
        <w:rPr>
          <w:rFonts w:ascii="Verdana" w:hAnsi="Verdana"/>
          <w:b/>
          <w:bCs/>
          <w:sz w:val="22"/>
          <w:szCs w:val="22"/>
        </w:rPr>
        <w:t xml:space="preserve">une solution durable pour l’ensemble </w:t>
      </w:r>
      <w:r w:rsidRPr="0400C061">
        <w:rPr>
          <w:rFonts w:ascii="Verdana" w:hAnsi="Verdana"/>
          <w:b/>
          <w:bCs/>
          <w:sz w:val="22"/>
          <w:szCs w:val="22"/>
        </w:rPr>
        <w:t xml:space="preserve">des salariés et </w:t>
      </w:r>
      <w:r w:rsidR="582930D7" w:rsidRPr="0400C061">
        <w:rPr>
          <w:rFonts w:ascii="Verdana" w:hAnsi="Verdana"/>
          <w:b/>
          <w:bCs/>
          <w:sz w:val="22"/>
          <w:szCs w:val="22"/>
        </w:rPr>
        <w:t xml:space="preserve">construire l’avenir </w:t>
      </w:r>
      <w:r w:rsidRPr="0400C061">
        <w:rPr>
          <w:rFonts w:ascii="Verdana" w:hAnsi="Verdana"/>
          <w:b/>
          <w:bCs/>
          <w:sz w:val="22"/>
          <w:szCs w:val="22"/>
        </w:rPr>
        <w:t>des sites</w:t>
      </w:r>
    </w:p>
    <w:p w14:paraId="309B5296" w14:textId="1031A3C1" w:rsidR="00267921" w:rsidRDefault="00DE6C18" w:rsidP="2D586DF8">
      <w:pPr>
        <w:jc w:val="both"/>
        <w:rPr>
          <w:rFonts w:ascii="Verdana" w:hAnsi="Verdana"/>
          <w:sz w:val="22"/>
          <w:szCs w:val="22"/>
        </w:rPr>
      </w:pPr>
      <w:r w:rsidRPr="5A24C21B">
        <w:rPr>
          <w:rFonts w:ascii="Verdana" w:hAnsi="Verdana"/>
          <w:sz w:val="22"/>
          <w:szCs w:val="22"/>
        </w:rPr>
        <w:t>L’accompagnement des salariés se poursuit avec Randstad notamment au travers des Ateliers de Transition Professionnel</w:t>
      </w:r>
      <w:r w:rsidR="3DA2DF26" w:rsidRPr="5A24C21B">
        <w:rPr>
          <w:rFonts w:ascii="Verdana" w:hAnsi="Verdana"/>
          <w:sz w:val="22"/>
          <w:szCs w:val="22"/>
        </w:rPr>
        <w:t>le</w:t>
      </w:r>
      <w:r w:rsidRPr="5A24C21B">
        <w:rPr>
          <w:rFonts w:ascii="Verdana" w:hAnsi="Verdana"/>
          <w:sz w:val="22"/>
          <w:szCs w:val="22"/>
        </w:rPr>
        <w:t xml:space="preserve"> et de la mise en relation avec les entreprises locales. Grâce à des rendez-vous individuels et des ateliers collectifs thématiques, ils représentent une étape clé dans l’accompagnement personnalisé</w:t>
      </w:r>
      <w:r w:rsidR="0077149D">
        <w:rPr>
          <w:rFonts w:ascii="Verdana" w:hAnsi="Verdana"/>
          <w:sz w:val="22"/>
          <w:szCs w:val="22"/>
        </w:rPr>
        <w:t xml:space="preserve"> </w:t>
      </w:r>
      <w:r w:rsidRPr="5A24C21B">
        <w:rPr>
          <w:rFonts w:ascii="Verdana" w:hAnsi="Verdana"/>
          <w:sz w:val="22"/>
          <w:szCs w:val="22"/>
        </w:rPr>
        <w:t xml:space="preserve">et la dynamique collective. Depuis septembre, plus de </w:t>
      </w:r>
      <w:r w:rsidRPr="5A24C21B">
        <w:rPr>
          <w:rFonts w:ascii="Verdana" w:hAnsi="Verdana"/>
          <w:b/>
          <w:bCs/>
          <w:sz w:val="22"/>
          <w:szCs w:val="22"/>
        </w:rPr>
        <w:t xml:space="preserve">150 entreprises </w:t>
      </w:r>
      <w:r w:rsidR="673AF8B1" w:rsidRPr="5A24C21B">
        <w:rPr>
          <w:rFonts w:ascii="Verdana" w:hAnsi="Verdana"/>
          <w:b/>
          <w:bCs/>
          <w:sz w:val="22"/>
          <w:szCs w:val="22"/>
        </w:rPr>
        <w:t xml:space="preserve">se sont </w:t>
      </w:r>
      <w:r w:rsidRPr="5A24C21B">
        <w:rPr>
          <w:rFonts w:ascii="Verdana" w:hAnsi="Verdana"/>
          <w:b/>
          <w:bCs/>
          <w:sz w:val="22"/>
          <w:szCs w:val="22"/>
        </w:rPr>
        <w:t>mobilisées</w:t>
      </w:r>
      <w:r w:rsidRPr="5A24C21B">
        <w:rPr>
          <w:rFonts w:ascii="Verdana" w:hAnsi="Verdana"/>
          <w:sz w:val="22"/>
          <w:szCs w:val="22"/>
        </w:rPr>
        <w:t xml:space="preserve"> à Cholet et Vannes via des forums, des visites et des événements pour renforcer l’insertion professionnelle. </w:t>
      </w:r>
    </w:p>
    <w:p w14:paraId="76426BE5" w14:textId="77777777" w:rsidR="0077149D" w:rsidRDefault="0077149D" w:rsidP="2D586DF8">
      <w:pPr>
        <w:jc w:val="both"/>
        <w:rPr>
          <w:rFonts w:ascii="Verdana" w:hAnsi="Verdana"/>
          <w:sz w:val="22"/>
          <w:szCs w:val="22"/>
        </w:rPr>
      </w:pPr>
    </w:p>
    <w:p w14:paraId="6A519335" w14:textId="64EEE7DE" w:rsidR="002B54D7" w:rsidRPr="002B54D7" w:rsidRDefault="002B54D7" w:rsidP="2D586DF8">
      <w:pPr>
        <w:jc w:val="both"/>
        <w:rPr>
          <w:rFonts w:ascii="Verdana" w:hAnsi="Verdana"/>
          <w:sz w:val="22"/>
          <w:szCs w:val="22"/>
        </w:rPr>
      </w:pPr>
      <w:r w:rsidRPr="5A24C21B">
        <w:rPr>
          <w:rFonts w:ascii="Verdana" w:hAnsi="Verdana"/>
          <w:sz w:val="22"/>
          <w:szCs w:val="22"/>
        </w:rPr>
        <w:lastRenderedPageBreak/>
        <w:t xml:space="preserve">Michelin Développement étudie trois scénarios pour la redynamisation </w:t>
      </w:r>
      <w:r w:rsidR="341D794F" w:rsidRPr="5A24C21B">
        <w:rPr>
          <w:rFonts w:ascii="Verdana" w:hAnsi="Verdana"/>
          <w:sz w:val="22"/>
          <w:szCs w:val="22"/>
        </w:rPr>
        <w:t xml:space="preserve">des sites </w:t>
      </w:r>
      <w:r w:rsidRPr="5A24C21B">
        <w:rPr>
          <w:rFonts w:ascii="Verdana" w:hAnsi="Verdana"/>
          <w:sz w:val="22"/>
          <w:szCs w:val="22"/>
        </w:rPr>
        <w:t>:</w:t>
      </w:r>
    </w:p>
    <w:p w14:paraId="56893D42" w14:textId="17B87B2F" w:rsidR="002B54D7" w:rsidRPr="002B54D7" w:rsidRDefault="002B54D7" w:rsidP="5A24C21B">
      <w:pPr>
        <w:numPr>
          <w:ilvl w:val="0"/>
          <w:numId w:val="5"/>
        </w:numPr>
        <w:spacing w:after="0"/>
        <w:jc w:val="both"/>
        <w:rPr>
          <w:rFonts w:ascii="Verdana" w:hAnsi="Verdana"/>
          <w:sz w:val="22"/>
          <w:szCs w:val="22"/>
        </w:rPr>
      </w:pPr>
      <w:r w:rsidRPr="5A24C21B">
        <w:rPr>
          <w:rFonts w:ascii="Verdana" w:hAnsi="Verdana"/>
          <w:sz w:val="22"/>
          <w:szCs w:val="22"/>
        </w:rPr>
        <w:t xml:space="preserve">Un repreneur unique pour </w:t>
      </w:r>
      <w:r w:rsidR="008D5B60" w:rsidRPr="5A24C21B">
        <w:rPr>
          <w:rFonts w:ascii="Verdana" w:hAnsi="Verdana"/>
          <w:sz w:val="22"/>
          <w:szCs w:val="22"/>
        </w:rPr>
        <w:t xml:space="preserve">une </w:t>
      </w:r>
      <w:r w:rsidRPr="5A24C21B">
        <w:rPr>
          <w:rFonts w:ascii="Verdana" w:hAnsi="Verdana"/>
          <w:sz w:val="22"/>
          <w:szCs w:val="22"/>
        </w:rPr>
        <w:t>activité industrielle majeure,</w:t>
      </w:r>
    </w:p>
    <w:p w14:paraId="35B0531B" w14:textId="3624064F" w:rsidR="5149E714" w:rsidRDefault="5149E714" w:rsidP="5A24C21B">
      <w:pPr>
        <w:numPr>
          <w:ilvl w:val="0"/>
          <w:numId w:val="5"/>
        </w:numPr>
        <w:spacing w:after="0"/>
        <w:jc w:val="both"/>
        <w:rPr>
          <w:rFonts w:ascii="Verdana" w:hAnsi="Verdana"/>
          <w:sz w:val="22"/>
          <w:szCs w:val="22"/>
        </w:rPr>
      </w:pPr>
      <w:r w:rsidRPr="5A24C21B">
        <w:rPr>
          <w:rFonts w:ascii="Verdana" w:hAnsi="Verdana"/>
          <w:sz w:val="22"/>
          <w:szCs w:val="22"/>
        </w:rPr>
        <w:t>Un industriel avec un projet important qui n’occuperait pas tout l’espace industriel mais intéressé quand même par l’ensemble du foncier pour réaménager le reste du site,</w:t>
      </w:r>
    </w:p>
    <w:p w14:paraId="34938822" w14:textId="05355625" w:rsidR="00E377BB" w:rsidRDefault="002B54D7" w:rsidP="5A24C21B">
      <w:pPr>
        <w:numPr>
          <w:ilvl w:val="0"/>
          <w:numId w:val="5"/>
        </w:numPr>
        <w:spacing w:after="0"/>
        <w:jc w:val="both"/>
        <w:rPr>
          <w:rFonts w:ascii="Verdana" w:hAnsi="Verdana"/>
          <w:sz w:val="22"/>
          <w:szCs w:val="22"/>
        </w:rPr>
      </w:pPr>
      <w:r w:rsidRPr="5A24C21B">
        <w:rPr>
          <w:rFonts w:ascii="Verdana" w:hAnsi="Verdana"/>
          <w:sz w:val="22"/>
          <w:szCs w:val="22"/>
        </w:rPr>
        <w:t>Des aménageurs pour la promotion immobilière d’un parc d’activités économiques.</w:t>
      </w:r>
    </w:p>
    <w:p w14:paraId="15BC5DC5" w14:textId="6C466284" w:rsidR="0077149D" w:rsidRPr="0077149D" w:rsidRDefault="009B4E2F" w:rsidP="0077149D">
      <w:pPr>
        <w:spacing w:before="240" w:after="240"/>
        <w:jc w:val="both"/>
        <w:rPr>
          <w:rFonts w:ascii="Verdana" w:hAnsi="Verdana"/>
          <w:sz w:val="22"/>
          <w:szCs w:val="22"/>
        </w:rPr>
      </w:pPr>
      <w:r w:rsidRPr="00192772">
        <w:rPr>
          <w:rFonts w:ascii="Verdana" w:hAnsi="Verdana"/>
          <w:sz w:val="22"/>
          <w:szCs w:val="22"/>
        </w:rPr>
        <w:t>D’ici fin 2025, les deux premiers scénarios seront étudiés en étroite collaboration avec les acteurs du territoire. En l’absence de solution retenue, un appel à manifestation d’intérêt pourrait être lancé au premier semestre 2026 afin d’identifier des aménageurs potentiels. L’objectif est de sélectionner, d’ici mi-2026, un partenaire capable de porter une transformation durable des sites. Le processus de dépollution, quant à lui, débutera au second semestre 2026.</w:t>
      </w:r>
    </w:p>
    <w:p w14:paraId="455B3668" w14:textId="38711972" w:rsidR="5A24C21B" w:rsidRDefault="5A24C21B" w:rsidP="5A24C21B">
      <w:pPr>
        <w:jc w:val="both"/>
        <w:rPr>
          <w:rFonts w:ascii="Verdana" w:hAnsi="Verdana"/>
          <w:sz w:val="22"/>
          <w:szCs w:val="22"/>
        </w:rPr>
      </w:pPr>
    </w:p>
    <w:p w14:paraId="544ADBBA" w14:textId="77777777" w:rsidR="00A83406" w:rsidRPr="001B063A" w:rsidRDefault="00A83406" w:rsidP="00A83406">
      <w:pPr>
        <w:autoSpaceDE w:val="0"/>
        <w:autoSpaceDN w:val="0"/>
        <w:spacing w:after="0"/>
        <w:jc w:val="both"/>
        <w:rPr>
          <w:rFonts w:ascii="Verdana" w:hAnsi="Verdana" w:cstheme="minorHAnsi"/>
          <w:b/>
          <w:bCs/>
          <w:sz w:val="14"/>
          <w:szCs w:val="14"/>
        </w:rPr>
      </w:pPr>
      <w:r w:rsidRPr="001B063A">
        <w:rPr>
          <w:rFonts w:ascii="Verdana" w:hAnsi="Verdana" w:cstheme="minorHAnsi"/>
          <w:b/>
          <w:bCs/>
          <w:sz w:val="14"/>
          <w:szCs w:val="14"/>
        </w:rPr>
        <w:t>À propos de Michelin</w:t>
      </w:r>
    </w:p>
    <w:p w14:paraId="2A345DA1" w14:textId="56DC4EC7" w:rsidR="0036545B" w:rsidRDefault="00A83406" w:rsidP="00A83406">
      <w:pPr>
        <w:spacing w:after="0"/>
        <w:jc w:val="both"/>
        <w:rPr>
          <w:rFonts w:ascii="Verdana" w:eastAsia="Verdana" w:hAnsi="Verdana" w:cs="Verdana"/>
          <w:sz w:val="16"/>
          <w:szCs w:val="16"/>
        </w:rPr>
      </w:pPr>
      <w:r w:rsidRPr="001B063A">
        <w:rPr>
          <w:rFonts w:ascii="Verdana" w:hAnsi="Verdana"/>
          <w:sz w:val="14"/>
          <w:szCs w:val="14"/>
        </w:rPr>
        <w:t xml:space="preserve">Michelin construit un manufacturier leader mondial des composites et expériences qui transforment notre quotidien. Pionnier de la science des matériaux depuis plus de 130 ans, Michelin s’appuie sur une expertise unique pour contribuer significativement au progrès humain et à un monde plus durable. Grâce à sa maîtrise inégalée des composites polymères, Michelin innove constamment pour fabriquer des pneus de haute qualité et des composants critiques pour des secteurs aussi exigeants que la mobilité, la construction, l’aéronautique, les énergies bas carbone ou la santé. Le soin apporté à ses produits et sa connaissance intime des usages lui permettent de faire vivre à ses clients des expériences exceptionnelles, qu’il s’agisse de solutions basées sur les data et l’intelligence artificielle pour les flottes professionnelles, ou de la découverte des restaurants et hôtels remarquables que le Guide MICHELIN recommande. Basé à Clermont-Ferrand, en France, Michelin est présent dans 175 pays et emploie 129 800 personnes </w:t>
      </w:r>
      <w:r w:rsidRPr="001B063A">
        <w:rPr>
          <w:rFonts w:ascii="Verdana" w:eastAsia="Verdana" w:hAnsi="Verdana" w:cs="Verdana"/>
          <w:sz w:val="14"/>
          <w:szCs w:val="14"/>
        </w:rPr>
        <w:t>(</w:t>
      </w:r>
      <w:hyperlink r:id="rId8" w:history="1">
        <w:r w:rsidRPr="001B063A">
          <w:rPr>
            <w:rFonts w:ascii="Verdana" w:eastAsia="Verdana" w:hAnsi="Verdana" w:cs="Verdana"/>
            <w:color w:val="0000FF"/>
            <w:sz w:val="14"/>
            <w:szCs w:val="14"/>
            <w:u w:val="single" w:color="0000FF"/>
          </w:rPr>
          <w:t>www.michelin.com</w:t>
        </w:r>
      </w:hyperlink>
      <w:r w:rsidRPr="001B063A">
        <w:rPr>
          <w:rFonts w:ascii="Verdana" w:eastAsia="Verdana" w:hAnsi="Verdana" w:cs="Verdana"/>
          <w:sz w:val="14"/>
          <w:szCs w:val="14"/>
        </w:rPr>
        <w:t>).</w:t>
      </w:r>
    </w:p>
    <w:p w14:paraId="6B2AD008" w14:textId="77777777" w:rsidR="004005DB" w:rsidRDefault="004005DB" w:rsidP="00A83406">
      <w:pPr>
        <w:spacing w:after="0"/>
        <w:jc w:val="both"/>
        <w:rPr>
          <w:rFonts w:ascii="Verdana" w:eastAsia="Verdana" w:hAnsi="Verdana" w:cs="Verdana"/>
          <w:sz w:val="16"/>
          <w:szCs w:val="16"/>
        </w:rPr>
      </w:pPr>
    </w:p>
    <w:p w14:paraId="1FD2DEA0" w14:textId="77777777" w:rsidR="005D2E92" w:rsidRDefault="005D2E92" w:rsidP="00A83406">
      <w:pPr>
        <w:spacing w:after="0"/>
        <w:jc w:val="both"/>
        <w:rPr>
          <w:rFonts w:ascii="Verdana" w:eastAsia="Verdana" w:hAnsi="Verdana" w:cs="Verdana"/>
          <w:sz w:val="16"/>
          <w:szCs w:val="16"/>
        </w:rPr>
      </w:pPr>
    </w:p>
    <w:p w14:paraId="494C7BC7" w14:textId="3E508AF0" w:rsidR="00A83406" w:rsidRPr="008E0256" w:rsidRDefault="00A83406" w:rsidP="00A83406">
      <w:pPr>
        <w:spacing w:after="0"/>
        <w:jc w:val="both"/>
        <w:rPr>
          <w:rFonts w:ascii="Verdana" w:hAnsi="Verdana" w:cstheme="minorHAnsi"/>
          <w:sz w:val="16"/>
          <w:szCs w:val="16"/>
        </w:rPr>
      </w:pPr>
    </w:p>
    <w:tbl>
      <w:tblPr>
        <w:tblW w:w="0" w:type="auto"/>
        <w:jc w:val="center"/>
        <w:tblCellMar>
          <w:left w:w="0" w:type="dxa"/>
          <w:right w:w="0" w:type="dxa"/>
        </w:tblCellMar>
        <w:tblLook w:val="04A0" w:firstRow="1" w:lastRow="0" w:firstColumn="1" w:lastColumn="0" w:noHBand="0" w:noVBand="1"/>
      </w:tblPr>
      <w:tblGrid>
        <w:gridCol w:w="9026"/>
      </w:tblGrid>
      <w:tr w:rsidR="001F4F5A" w:rsidRPr="00FF1F30" w14:paraId="0AB0D727" w14:textId="77777777" w:rsidTr="00C64A42">
        <w:trPr>
          <w:jc w:val="center"/>
        </w:trPr>
        <w:tc>
          <w:tcPr>
            <w:tcW w:w="9026" w:type="dxa"/>
            <w:tcMar>
              <w:top w:w="0" w:type="dxa"/>
              <w:left w:w="113" w:type="dxa"/>
              <w:bottom w:w="0" w:type="dxa"/>
              <w:right w:w="113" w:type="dxa"/>
            </w:tcMar>
          </w:tcPr>
          <w:p w14:paraId="6C942734" w14:textId="17F5D287" w:rsidR="001F4F5A" w:rsidRPr="00FF1F30" w:rsidRDefault="001F4F5A" w:rsidP="00C64A42">
            <w:pPr>
              <w:spacing w:line="276" w:lineRule="auto"/>
              <w:jc w:val="center"/>
              <w:rPr>
                <w:rFonts w:ascii="Verdana" w:eastAsia="Verdana" w:hAnsi="Verdana" w:cs="Verdana"/>
                <w:b/>
                <w:bCs/>
                <w:sz w:val="22"/>
                <w:szCs w:val="22"/>
              </w:rPr>
            </w:pPr>
            <w:r w:rsidRPr="00FF1F30">
              <w:rPr>
                <w:rFonts w:ascii="Verdana" w:eastAsia="Verdana" w:hAnsi="Verdana" w:cs="Verdana"/>
                <w:b/>
                <w:bCs/>
                <w:color w:val="000000"/>
              </w:rPr>
              <w:t>Suivez toutes nos actualités</w:t>
            </w:r>
            <w:r>
              <w:rPr>
                <w:rFonts w:ascii="Verdana" w:eastAsia="Verdana" w:hAnsi="Verdana" w:cs="Verdana"/>
                <w:b/>
                <w:bCs/>
                <w:color w:val="000000"/>
              </w:rPr>
              <w:t xml:space="preserve"> sur</w:t>
            </w:r>
            <w:r w:rsidRPr="00FF1F30">
              <w:rPr>
                <w:rFonts w:ascii="Verdana" w:eastAsia="Verdana" w:hAnsi="Verdana" w:cs="Verdana"/>
                <w:b/>
                <w:bCs/>
                <w:color w:val="000000"/>
              </w:rPr>
              <w:t xml:space="preserve"> </w:t>
            </w:r>
          </w:p>
        </w:tc>
      </w:tr>
      <w:tr w:rsidR="001F4F5A" w:rsidRPr="00F55901" w14:paraId="4C1C3A1B" w14:textId="77777777" w:rsidTr="00C64A42">
        <w:trPr>
          <w:jc w:val="center"/>
        </w:trPr>
        <w:tc>
          <w:tcPr>
            <w:tcW w:w="9026" w:type="dxa"/>
            <w:tcMar>
              <w:top w:w="0" w:type="dxa"/>
              <w:left w:w="113" w:type="dxa"/>
              <w:bottom w:w="0" w:type="dxa"/>
              <w:right w:w="113" w:type="dxa"/>
            </w:tcMar>
            <w:hideMark/>
          </w:tcPr>
          <w:p w14:paraId="0CCA689E" w14:textId="78C987A2" w:rsidR="001F4F5A" w:rsidRPr="001F4F5A" w:rsidRDefault="001F4F5A" w:rsidP="000705F2">
            <w:pPr>
              <w:spacing w:line="276" w:lineRule="auto"/>
              <w:jc w:val="center"/>
              <w:rPr>
                <w:rFonts w:ascii="Verdana" w:eastAsia="Verdana" w:hAnsi="Verdana" w:cs="Verdana"/>
                <w:b/>
                <w:bCs/>
                <w:sz w:val="22"/>
                <w:szCs w:val="22"/>
              </w:rPr>
            </w:pPr>
            <w:r w:rsidRPr="001D3613">
              <w:rPr>
                <w:rFonts w:ascii="Verdana" w:eastAsia="Verdana" w:hAnsi="Verdana" w:cs="Verdana"/>
                <w:noProof/>
                <w:sz w:val="22"/>
                <w:szCs w:val="22"/>
              </w:rPr>
              <w:drawing>
                <wp:inline distT="0" distB="0" distL="0" distR="0" wp14:anchorId="79D916AF" wp14:editId="1C2660C0">
                  <wp:extent cx="284480" cy="247285"/>
                  <wp:effectExtent l="0" t="0" r="1270" b="635"/>
                  <wp:docPr id="1244454208" name="Image 4">
                    <a:hlinkClick xmlns:a="http://schemas.openxmlformats.org/drawingml/2006/main" r:id="rId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4454208" name="Image 4">
                            <a:hlinkClick r:id="rId9"/>
                            <a:extLst>
                              <a:ext uri="{C183D7F6-B498-43B3-948B-1728B52AA6E4}">
                                <adec:decorative xmlns:adec="http://schemas.microsoft.com/office/drawing/2017/decorative" val="1"/>
                              </a:ext>
                            </a:extLst>
                          </pic:cNvPr>
                          <pic:cNvPicPr>
                            <a:picLocks noChangeAspect="1" noChangeArrowheads="1"/>
                          </pic:cNvPicPr>
                        </pic:nvPicPr>
                        <pic:blipFill>
                          <a:blip r:embed="rId10" r:link="rId11" cstate="print">
                            <a:extLst>
                              <a:ext uri="{28A0092B-C50C-407E-A947-70E740481C1C}">
                                <a14:useLocalDpi xmlns:a14="http://schemas.microsoft.com/office/drawing/2010/main" val="0"/>
                              </a:ext>
                            </a:extLst>
                          </a:blip>
                          <a:srcRect/>
                          <a:stretch>
                            <a:fillRect/>
                          </a:stretch>
                        </pic:blipFill>
                        <pic:spPr bwMode="auto">
                          <a:xfrm>
                            <a:off x="0" y="0"/>
                            <a:ext cx="288172" cy="250495"/>
                          </a:xfrm>
                          <a:prstGeom prst="rect">
                            <a:avLst/>
                          </a:prstGeom>
                          <a:solidFill>
                            <a:schemeClr val="tx2">
                              <a:lumMod val="90000"/>
                              <a:lumOff val="10000"/>
                            </a:schemeClr>
                          </a:solidFill>
                          <a:ln>
                            <a:noFill/>
                          </a:ln>
                        </pic:spPr>
                      </pic:pic>
                    </a:graphicData>
                  </a:graphic>
                </wp:inline>
              </w:drawing>
            </w:r>
            <w:r w:rsidRPr="001F4F5A">
              <w:rPr>
                <w:rFonts w:ascii="Verdana" w:eastAsia="Verdana" w:hAnsi="Verdana" w:cs="Verdana"/>
                <w:sz w:val="22"/>
                <w:szCs w:val="22"/>
              </w:rPr>
              <w:t>@Michelin</w:t>
            </w:r>
          </w:p>
        </w:tc>
      </w:tr>
    </w:tbl>
    <w:p w14:paraId="71EE0D4D" w14:textId="32EEECA9" w:rsidR="001F4F5A" w:rsidRDefault="00C86689" w:rsidP="00C52CC3">
      <w:pPr>
        <w:pStyle w:val="Textebrut"/>
        <w:jc w:val="center"/>
        <w:rPr>
          <w:rFonts w:ascii="Michelin Black" w:hAnsi="Michelin Black"/>
          <w:sz w:val="20"/>
          <w:szCs w:val="20"/>
        </w:rPr>
      </w:pPr>
      <w:r w:rsidRPr="00D95388">
        <w:rPr>
          <w:rFonts w:ascii="Verdana" w:eastAsia="Verdana" w:hAnsi="Verdana" w:cs="Verdana"/>
          <w:noProof/>
          <w:szCs w:val="22"/>
        </w:rPr>
        <w:drawing>
          <wp:anchor distT="0" distB="0" distL="114300" distR="114300" simplePos="0" relativeHeight="251669504" behindDoc="1" locked="0" layoutInCell="1" allowOverlap="1" wp14:anchorId="23D8D2E7" wp14:editId="1E4BC88B">
            <wp:simplePos x="0" y="0"/>
            <wp:positionH relativeFrom="margin">
              <wp:posOffset>2503805</wp:posOffset>
            </wp:positionH>
            <wp:positionV relativeFrom="paragraph">
              <wp:posOffset>14605</wp:posOffset>
            </wp:positionV>
            <wp:extent cx="825500" cy="825500"/>
            <wp:effectExtent l="0" t="0" r="0" b="0"/>
            <wp:wrapTight wrapText="bothSides">
              <wp:wrapPolygon edited="0">
                <wp:start x="0" y="0"/>
                <wp:lineTo x="0" y="20935"/>
                <wp:lineTo x="20935" y="20935"/>
                <wp:lineTo x="20935" y="0"/>
                <wp:lineTo x="0" y="0"/>
              </wp:wrapPolygon>
            </wp:wrapTight>
            <wp:docPr id="852516102" name="Imag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2516102" name="Image 3">
                      <a:extLst>
                        <a:ext uri="{C183D7F6-B498-43B3-948B-1728B52AA6E4}">
                          <adec:decorative xmlns:adec="http://schemas.microsoft.com/office/drawing/2017/decorative" val="1"/>
                        </a:ext>
                      </a:extLst>
                    </pic:cNvPr>
                    <pic:cNvPicPr>
                      <a:picLocks noChangeAspect="1" noChangeArrowheads="1"/>
                    </pic:cNvPicPr>
                  </pic:nvPicPr>
                  <pic:blipFill>
                    <a:blip r:embed="rId12" r:link="rId13" cstate="print">
                      <a:extLst>
                        <a:ext uri="{28A0092B-C50C-407E-A947-70E740481C1C}">
                          <a14:useLocalDpi xmlns:a14="http://schemas.microsoft.com/office/drawing/2010/main" val="0"/>
                        </a:ext>
                      </a:extLst>
                    </a:blip>
                    <a:srcRect/>
                    <a:stretch>
                      <a:fillRect/>
                    </a:stretch>
                  </pic:blipFill>
                  <pic:spPr bwMode="auto">
                    <a:xfrm>
                      <a:off x="0" y="0"/>
                      <a:ext cx="825500" cy="8255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4A5791C" w14:textId="77777777" w:rsidR="00C52CC3" w:rsidRDefault="00C52CC3" w:rsidP="00C52CC3">
      <w:pPr>
        <w:pStyle w:val="Textebrut"/>
        <w:jc w:val="center"/>
        <w:rPr>
          <w:rFonts w:ascii="Michelin Black" w:hAnsi="Michelin Black"/>
          <w:sz w:val="20"/>
          <w:szCs w:val="20"/>
        </w:rPr>
      </w:pPr>
    </w:p>
    <w:p w14:paraId="3D65CA6E" w14:textId="77777777" w:rsidR="00AA441F" w:rsidRDefault="00AA441F" w:rsidP="00C52CC3">
      <w:pPr>
        <w:pStyle w:val="Textebrut"/>
        <w:jc w:val="center"/>
        <w:rPr>
          <w:rFonts w:ascii="Michelin Black" w:hAnsi="Michelin Black"/>
          <w:sz w:val="20"/>
          <w:szCs w:val="20"/>
        </w:rPr>
      </w:pPr>
    </w:p>
    <w:p w14:paraId="61033F32" w14:textId="77777777" w:rsidR="00AA441F" w:rsidRDefault="00AA441F" w:rsidP="00C52CC3">
      <w:pPr>
        <w:pStyle w:val="Textebrut"/>
        <w:jc w:val="center"/>
        <w:rPr>
          <w:rFonts w:ascii="Michelin Black" w:hAnsi="Michelin Black"/>
          <w:sz w:val="20"/>
          <w:szCs w:val="20"/>
        </w:rPr>
      </w:pPr>
    </w:p>
    <w:p w14:paraId="0B84C48E" w14:textId="77777777" w:rsidR="00C86689" w:rsidRDefault="00C86689" w:rsidP="00C52CC3">
      <w:pPr>
        <w:pStyle w:val="Textebrut"/>
        <w:jc w:val="center"/>
        <w:rPr>
          <w:rFonts w:ascii="Michelin Black" w:hAnsi="Michelin Black"/>
          <w:sz w:val="20"/>
          <w:szCs w:val="20"/>
        </w:rPr>
      </w:pPr>
    </w:p>
    <w:p w14:paraId="2B3D1667" w14:textId="77777777" w:rsidR="00600240" w:rsidRDefault="00600240" w:rsidP="0049799B">
      <w:pPr>
        <w:pStyle w:val="Textebrut"/>
        <w:rPr>
          <w:rFonts w:ascii="Michelin Black" w:hAnsi="Michelin Black"/>
          <w:sz w:val="20"/>
          <w:szCs w:val="20"/>
        </w:rPr>
      </w:pPr>
    </w:p>
    <w:p w14:paraId="5203322B" w14:textId="502F8E3A" w:rsidR="008216C9" w:rsidRDefault="00BA79A4" w:rsidP="008216C9">
      <w:pPr>
        <w:pStyle w:val="Textebrut"/>
        <w:jc w:val="center"/>
      </w:pPr>
      <w:r>
        <w:rPr>
          <w:noProof/>
        </w:rPr>
        <mc:AlternateContent>
          <mc:Choice Requires="wpg">
            <w:drawing>
              <wp:anchor distT="0" distB="0" distL="114300" distR="114300" simplePos="0" relativeHeight="251671552" behindDoc="0" locked="0" layoutInCell="1" allowOverlap="1" wp14:anchorId="2E1E6CA4" wp14:editId="603A945C">
                <wp:simplePos x="0" y="0"/>
                <wp:positionH relativeFrom="column">
                  <wp:posOffset>-379095</wp:posOffset>
                </wp:positionH>
                <wp:positionV relativeFrom="paragraph">
                  <wp:posOffset>356235</wp:posOffset>
                </wp:positionV>
                <wp:extent cx="6483985" cy="563880"/>
                <wp:effectExtent l="0" t="0" r="31115" b="7620"/>
                <wp:wrapNone/>
                <wp:docPr id="1317051195" name="Groupe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6483985" cy="563880"/>
                          <a:chOff x="0" y="0"/>
                          <a:chExt cx="6483985" cy="563880"/>
                        </a:xfrm>
                      </wpg:grpSpPr>
                      <wps:wsp>
                        <wps:cNvPr id="1753890975" name="officeArt object" descr="112, avenue Kléber - 75116 Paris"/>
                        <wps:cNvSpPr txBox="1"/>
                        <wps:spPr>
                          <a:xfrm>
                            <a:off x="349250" y="215900"/>
                            <a:ext cx="1702435" cy="234950"/>
                          </a:xfrm>
                          <a:prstGeom prst="rect">
                            <a:avLst/>
                          </a:prstGeom>
                          <a:noFill/>
                          <a:ln w="12700" cap="flat">
                            <a:noFill/>
                            <a:miter lim="400000"/>
                          </a:ln>
                          <a:effectLst/>
                          <a:extLst>
                            <a:ext uri="{C572A759-6A51-4108-AA02-DFA0A04FC94B}">
                              <ma14:wrappingTextBoxFlag xmlns:adec="http://schemas.microsoft.com/office/drawing/2017/decorative" xmlns:a14="http://schemas.microsoft.com/office/drawing/2010/main" xmlns:arto="http://schemas.microsoft.com/office/word/2006/arto" xmlns="" xmlns:w="http://schemas.openxmlformats.org/wordprocessingml/2006/main" xmlns:w10="urn:schemas-microsoft-com:office:word" xmlns:v="urn:schemas-microsoft-com:vml" xmlns:o="urn:schemas-microsoft-com:office:office" xmlns:pic="http://schemas.openxmlformats.org/drawingml/2006/picture" xmlns:ma14="http://schemas.microsoft.com/office/mac/drawingml/2011/main" val="1"/>
                            </a:ext>
                          </a:extLst>
                        </wps:spPr>
                        <wps:txbx>
                          <w:txbxContent>
                            <w:p w14:paraId="139F3301" w14:textId="77777777" w:rsidR="00BA79A4" w:rsidRDefault="00BA79A4" w:rsidP="00BA79A4">
                              <w:pPr>
                                <w:pStyle w:val="Pardfaut"/>
                                <w:spacing w:before="0"/>
                              </w:pPr>
                              <w:r>
                                <w:rPr>
                                  <w:rFonts w:ascii="Arial" w:hAnsi="Arial"/>
                                  <w:sz w:val="16"/>
                                  <w:szCs w:val="16"/>
                                  <w:lang w:val="fr-FR"/>
                                </w:rPr>
                                <w:t xml:space="preserve">112, avenue Kléber </w:t>
                              </w:r>
                              <w:r>
                                <w:rPr>
                                  <w:rFonts w:ascii="Arial" w:hAnsi="Arial"/>
                                  <w:sz w:val="16"/>
                                  <w:szCs w:val="16"/>
                                </w:rPr>
                                <w:t>- 75116 Paris</w:t>
                              </w:r>
                            </w:p>
                          </w:txbxContent>
                        </wps:txbx>
                        <wps:bodyPr wrap="square" lIns="50800" tIns="50800" rIns="50800" bIns="50800" numCol="1" anchor="t">
                          <a:noAutofit/>
                        </wps:bodyPr>
                      </wps:wsp>
                      <wps:wsp>
                        <wps:cNvPr id="621828493" name="officeArt object" descr="+33 (0) 1 45 66 22 22 | 7 days a week"/>
                        <wps:cNvSpPr txBox="1"/>
                        <wps:spPr>
                          <a:xfrm>
                            <a:off x="2254250" y="215900"/>
                            <a:ext cx="1657095" cy="347980"/>
                          </a:xfrm>
                          <a:prstGeom prst="rect">
                            <a:avLst/>
                          </a:prstGeom>
                          <a:noFill/>
                          <a:ln w="12700" cap="flat">
                            <a:noFill/>
                            <a:miter lim="400000"/>
                          </a:ln>
                          <a:effectLst/>
                          <a:extLst>
                            <a:ext uri="{C572A759-6A51-4108-AA02-DFA0A04FC94B}">
                              <ma14:wrappingTextBoxFlag xmlns:adec="http://schemas.microsoft.com/office/drawing/2017/decorative" xmlns:a14="http://schemas.microsoft.com/office/drawing/2010/main" xmlns:arto="http://schemas.microsoft.com/office/word/2006/arto" xmlns="" xmlns:w="http://schemas.openxmlformats.org/wordprocessingml/2006/main" xmlns:w10="urn:schemas-microsoft-com:office:word" xmlns:v="urn:schemas-microsoft-com:vml" xmlns:o="urn:schemas-microsoft-com:office:office" xmlns:pic="http://schemas.openxmlformats.org/drawingml/2006/picture" xmlns:ma14="http://schemas.microsoft.com/office/mac/drawingml/2011/main" val="1"/>
                            </a:ext>
                          </a:extLst>
                        </wps:spPr>
                        <wps:txbx>
                          <w:txbxContent>
                            <w:p w14:paraId="542CCFDB" w14:textId="77777777" w:rsidR="00BA79A4" w:rsidRDefault="00BA79A4" w:rsidP="00BA79A4">
                              <w:pPr>
                                <w:pStyle w:val="En-tte"/>
                              </w:pPr>
                              <w:r>
                                <w:rPr>
                                  <w:rFonts w:ascii="Arial" w:hAnsi="Arial"/>
                                  <w:sz w:val="16"/>
                                  <w:szCs w:val="16"/>
                                </w:rPr>
                                <w:t>+33 (0) 1 45 66 22 22 | 7 jours / 7</w:t>
                              </w:r>
                            </w:p>
                          </w:txbxContent>
                        </wps:txbx>
                        <wps:bodyPr wrap="square" lIns="50800" tIns="50800" rIns="50800" bIns="50800" numCol="1" anchor="t">
                          <a:noAutofit/>
                        </wps:bodyPr>
                      </wps:wsp>
                      <wps:wsp>
                        <wps:cNvPr id="1396152514" name="officeArt object" descr="www.michelin.com"/>
                        <wps:cNvSpPr txBox="1"/>
                        <wps:spPr>
                          <a:xfrm>
                            <a:off x="4152900" y="203200"/>
                            <a:ext cx="977265" cy="240030"/>
                          </a:xfrm>
                          <a:prstGeom prst="rect">
                            <a:avLst/>
                          </a:prstGeom>
                          <a:noFill/>
                          <a:ln w="12700" cap="flat">
                            <a:noFill/>
                            <a:miter lim="400000"/>
                          </a:ln>
                          <a:effectLst/>
                          <a:extLst>
                            <a:ext uri="{C572A759-6A51-4108-AA02-DFA0A04FC94B}">
                              <ma14:wrappingTextBoxFlag xmlns:adec="http://schemas.microsoft.com/office/drawing/2017/decorative" xmlns:a14="http://schemas.microsoft.com/office/drawing/2010/main" xmlns:arto="http://schemas.microsoft.com/office/word/2006/arto" xmlns="" xmlns:w="http://schemas.openxmlformats.org/wordprocessingml/2006/main" xmlns:w10="urn:schemas-microsoft-com:office:word" xmlns:v="urn:schemas-microsoft-com:vml" xmlns:o="urn:schemas-microsoft-com:office:office" xmlns:pic="http://schemas.openxmlformats.org/drawingml/2006/picture" xmlns:ma14="http://schemas.microsoft.com/office/mac/drawingml/2011/main" val="1"/>
                            </a:ext>
                          </a:extLst>
                        </wps:spPr>
                        <wps:txbx>
                          <w:txbxContent>
                            <w:p w14:paraId="5F4D5E45" w14:textId="77777777" w:rsidR="00BA79A4" w:rsidRDefault="00BA79A4" w:rsidP="00BA79A4">
                              <w:pPr>
                                <w:pStyle w:val="Pardfaut"/>
                                <w:spacing w:before="0"/>
                              </w:pPr>
                              <w:r>
                                <w:rPr>
                                  <w:rFonts w:ascii="Arial" w:hAnsi="Arial"/>
                                  <w:sz w:val="16"/>
                                  <w:szCs w:val="16"/>
                                </w:rPr>
                                <w:t>www.michelin.com</w:t>
                              </w:r>
                            </w:p>
                          </w:txbxContent>
                        </wps:txbx>
                        <wps:bodyPr wrap="square" lIns="50800" tIns="50800" rIns="50800" bIns="50800" numCol="1" anchor="t">
                          <a:noAutofit/>
                        </wps:bodyPr>
                      </wps:wsp>
                      <wps:wsp>
                        <wps:cNvPr id="1488613375" name="officeArt object" descr="@MichelinNews"/>
                        <wps:cNvSpPr txBox="1"/>
                        <wps:spPr>
                          <a:xfrm>
                            <a:off x="5359400" y="196850"/>
                            <a:ext cx="1117600" cy="272415"/>
                          </a:xfrm>
                          <a:prstGeom prst="rect">
                            <a:avLst/>
                          </a:prstGeom>
                          <a:noFill/>
                          <a:ln w="12700" cap="flat">
                            <a:noFill/>
                            <a:miter lim="400000"/>
                          </a:ln>
                          <a:effectLst/>
                          <a:extLst>
                            <a:ext uri="{C572A759-6A51-4108-AA02-DFA0A04FC94B}">
                              <ma14:wrappingTextBoxFlag xmlns:adec="http://schemas.microsoft.com/office/drawing/2017/decorative" xmlns:a14="http://schemas.microsoft.com/office/drawing/2010/main" xmlns:arto="http://schemas.microsoft.com/office/word/2006/arto" xmlns="" xmlns:w="http://schemas.openxmlformats.org/wordprocessingml/2006/main" xmlns:w10="urn:schemas-microsoft-com:office:word" xmlns:v="urn:schemas-microsoft-com:vml" xmlns:o="urn:schemas-microsoft-com:office:office" xmlns:pic="http://schemas.openxmlformats.org/drawingml/2006/picture" xmlns:ma14="http://schemas.microsoft.com/office/mac/drawingml/2011/main" val="1"/>
                            </a:ext>
                          </a:extLst>
                        </wps:spPr>
                        <wps:txbx>
                          <w:txbxContent>
                            <w:p w14:paraId="77933771" w14:textId="77777777" w:rsidR="00BA79A4" w:rsidRDefault="00BA79A4" w:rsidP="00BA79A4">
                              <w:pPr>
                                <w:pStyle w:val="Pardfaut"/>
                                <w:spacing w:before="0"/>
                              </w:pPr>
                              <w:r>
                                <w:rPr>
                                  <w:rFonts w:ascii="Arial" w:hAnsi="Arial"/>
                                  <w:sz w:val="16"/>
                                  <w:szCs w:val="16"/>
                                </w:rPr>
                                <w:t>@Michelin</w:t>
                              </w:r>
                            </w:p>
                          </w:txbxContent>
                        </wps:txbx>
                        <wps:bodyPr wrap="square" lIns="50800" tIns="50800" rIns="50800" bIns="50800" numCol="1" anchor="t">
                          <a:noAutofit/>
                        </wps:bodyPr>
                      </wps:wsp>
                      <wps:wsp>
                        <wps:cNvPr id="745038940" name="officeArt object" descr="Ligne"/>
                        <wps:cNvCnPr/>
                        <wps:spPr>
                          <a:xfrm>
                            <a:off x="0" y="514350"/>
                            <a:ext cx="6483985" cy="0"/>
                          </a:xfrm>
                          <a:prstGeom prst="line">
                            <a:avLst/>
                          </a:prstGeom>
                          <a:noFill/>
                          <a:ln w="9525" cap="flat">
                            <a:solidFill>
                              <a:srgbClr val="005093"/>
                            </a:solidFill>
                            <a:prstDash val="solid"/>
                            <a:miter lim="400000"/>
                          </a:ln>
                          <a:effectLst/>
                        </wps:spPr>
                        <wps:bodyPr/>
                      </wps:wsp>
                      <wps:wsp>
                        <wps:cNvPr id="828852846" name="officeArt object" descr="Ligne"/>
                        <wps:cNvCnPr/>
                        <wps:spPr>
                          <a:xfrm>
                            <a:off x="0" y="0"/>
                            <a:ext cx="6483985" cy="0"/>
                          </a:xfrm>
                          <a:prstGeom prst="line">
                            <a:avLst/>
                          </a:prstGeom>
                          <a:noFill/>
                          <a:ln w="9525" cap="flat">
                            <a:solidFill>
                              <a:srgbClr val="005093"/>
                            </a:solidFill>
                            <a:prstDash val="solid"/>
                            <a:miter lim="400000"/>
                          </a:ln>
                          <a:effectLst/>
                        </wps:spPr>
                        <wps:bodyPr/>
                      </wps:wsp>
                      <wps:wsp>
                        <wps:cNvPr id="1748583369" name="officeArt object" descr="RELATIONS PRESSE DU GROUPE MICHELIN"/>
                        <wps:cNvSpPr txBox="1"/>
                        <wps:spPr>
                          <a:xfrm>
                            <a:off x="1346200" y="6350"/>
                            <a:ext cx="3736975" cy="266482"/>
                          </a:xfrm>
                          <a:prstGeom prst="rect">
                            <a:avLst/>
                          </a:prstGeom>
                          <a:noFill/>
                          <a:ln w="12700" cap="flat">
                            <a:noFill/>
                            <a:miter lim="400000"/>
                          </a:ln>
                          <a:effectLst/>
                        </wps:spPr>
                        <wps:txbx>
                          <w:txbxContent>
                            <w:p w14:paraId="00FDB8D0" w14:textId="77777777" w:rsidR="00BA79A4" w:rsidRPr="00F704E2" w:rsidRDefault="00BA79A4" w:rsidP="00BA79A4">
                              <w:pPr>
                                <w:pStyle w:val="Pardfaut"/>
                                <w:spacing w:before="0"/>
                                <w:jc w:val="center"/>
                                <w:rPr>
                                  <w:rFonts w:ascii="Michelin Light" w:hAnsi="Michelin Light"/>
                                  <w:sz w:val="18"/>
                                  <w:szCs w:val="18"/>
                                </w:rPr>
                              </w:pPr>
                              <w:r w:rsidRPr="00F704E2">
                                <w:rPr>
                                  <w:rFonts w:ascii="Michelin Light" w:hAnsi="Michelin Light"/>
                                  <w:b/>
                                  <w:bCs/>
                                  <w:color w:val="005093"/>
                                  <w:sz w:val="18"/>
                                  <w:szCs w:val="18"/>
                                </w:rPr>
                                <w:t>RELATIONS PRESSE DU GROUPE MICHELIN</w:t>
                              </w:r>
                            </w:p>
                          </w:txbxContent>
                        </wps:txbx>
                        <wps:bodyPr wrap="square" lIns="50800" tIns="50800" rIns="50800" bIns="50800" numCol="1" anchor="t">
                          <a:noAutofit/>
                        </wps:bodyPr>
                      </wps:wsp>
                      <pic:pic xmlns:pic="http://schemas.openxmlformats.org/drawingml/2006/picture">
                        <pic:nvPicPr>
                          <pic:cNvPr id="452457329" name="officeArt object" descr="image-collée.pdf"/>
                          <pic:cNvPicPr/>
                        </pic:nvPicPr>
                        <pic:blipFill>
                          <a:blip r:embed="rId14"/>
                          <a:stretch>
                            <a:fillRect/>
                          </a:stretch>
                        </pic:blipFill>
                        <pic:spPr>
                          <a:xfrm>
                            <a:off x="273050" y="254000"/>
                            <a:ext cx="90805" cy="114300"/>
                          </a:xfrm>
                          <a:prstGeom prst="rect">
                            <a:avLst/>
                          </a:prstGeom>
                          <a:ln w="12700" cap="flat">
                            <a:noFill/>
                            <a:miter lim="400000"/>
                          </a:ln>
                          <a:effectLst/>
                        </pic:spPr>
                      </pic:pic>
                      <pic:pic xmlns:pic="http://schemas.openxmlformats.org/drawingml/2006/picture">
                        <pic:nvPicPr>
                          <pic:cNvPr id="1146276815" name="officeArt object" descr="image-collée.pdf"/>
                          <pic:cNvPicPr/>
                        </pic:nvPicPr>
                        <pic:blipFill>
                          <a:blip r:embed="rId15"/>
                          <a:stretch>
                            <a:fillRect/>
                          </a:stretch>
                        </pic:blipFill>
                        <pic:spPr>
                          <a:xfrm>
                            <a:off x="2152650" y="260350"/>
                            <a:ext cx="92710" cy="109855"/>
                          </a:xfrm>
                          <a:prstGeom prst="rect">
                            <a:avLst/>
                          </a:prstGeom>
                          <a:ln w="12700" cap="flat">
                            <a:noFill/>
                            <a:miter lim="400000"/>
                          </a:ln>
                          <a:effectLst/>
                        </pic:spPr>
                      </pic:pic>
                      <pic:pic xmlns:pic="http://schemas.openxmlformats.org/drawingml/2006/picture">
                        <pic:nvPicPr>
                          <pic:cNvPr id="859938197" name="officeArt object" descr="image-collée.pdf"/>
                          <pic:cNvPicPr/>
                        </pic:nvPicPr>
                        <pic:blipFill>
                          <a:blip r:embed="rId16"/>
                          <a:stretch>
                            <a:fillRect/>
                          </a:stretch>
                        </pic:blipFill>
                        <pic:spPr>
                          <a:xfrm>
                            <a:off x="4019550" y="273050"/>
                            <a:ext cx="95250" cy="95250"/>
                          </a:xfrm>
                          <a:prstGeom prst="rect">
                            <a:avLst/>
                          </a:prstGeom>
                          <a:ln w="12700" cap="flat">
                            <a:noFill/>
                            <a:miter lim="400000"/>
                          </a:ln>
                          <a:effectLst/>
                        </pic:spPr>
                      </pic:pic>
                      <pic:pic xmlns:pic="http://schemas.openxmlformats.org/drawingml/2006/picture">
                        <pic:nvPicPr>
                          <pic:cNvPr id="38055682" name="officeArt object" descr="image-collée.pdf"/>
                          <pic:cNvPicPr/>
                        </pic:nvPicPr>
                        <pic:blipFill>
                          <a:blip r:embed="rId17"/>
                          <a:stretch>
                            <a:fillRect/>
                          </a:stretch>
                        </pic:blipFill>
                        <pic:spPr>
                          <a:xfrm>
                            <a:off x="5238750" y="266700"/>
                            <a:ext cx="106045" cy="106045"/>
                          </a:xfrm>
                          <a:prstGeom prst="rect">
                            <a:avLst/>
                          </a:prstGeom>
                          <a:ln w="12700" cap="flat">
                            <a:noFill/>
                            <a:miter lim="400000"/>
                          </a:ln>
                          <a:effectLst/>
                        </pic:spPr>
                      </pic:pic>
                    </wpg:wgp>
                  </a:graphicData>
                </a:graphic>
              </wp:anchor>
            </w:drawing>
          </mc:Choice>
          <mc:Fallback>
            <w:pict>
              <v:group w14:anchorId="2E1E6CA4" id="Groupe 2" o:spid="_x0000_s1026" alt="&quot;&quot;" style="position:absolute;left:0;text-align:left;margin-left:-29.85pt;margin-top:28.05pt;width:510.55pt;height:44.4pt;z-index:251671552" coordsize="64839,56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">
                <v:shapetype id="_x0000_t202" coordsize="21600,21600" o:spt="202" path="m,l,21600r21600,l21600,xe">
                  <v:stroke joinstyle="miter"/>
                  <v:path gradientshapeok="t" o:connecttype="rect"/>
                </v:shapetype>
                <v:shape id="officeArt object" o:spid="_x0000_s1027" type="#_x0000_t202" alt="112, avenue Kléber - 75116 Paris" style="position:absolute;left:3492;top:2159;width:17024;height:23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" filled="f" stroked="f" strokeweight="1pt">
                  <v:stroke miterlimit="4"/>
                  <v:textbox inset="4pt,4pt,4pt,4pt">
                    <w:txbxContent>
                      <w:p w14:paraId="139F3301" w14:textId="77777777" w:rsidR="00BA79A4" w:rsidRDefault="00BA79A4" w:rsidP="00BA79A4">
                        <w:pPr>
                          <w:pStyle w:val="Pardfaut"/>
                          <w:spacing w:before="0"/>
                        </w:pPr>
                        <w:r>
                          <w:rPr>
                            <w:rFonts w:ascii="Arial" w:hAnsi="Arial"/>
                            <w:sz w:val="16"/>
                            <w:szCs w:val="16"/>
                            <w:lang w:val="fr-FR"/>
                          </w:rPr>
                          <w:t xml:space="preserve">112, avenue Kléber </w:t>
                        </w:r>
                        <w:r>
                          <w:rPr>
                            <w:rFonts w:ascii="Arial" w:hAnsi="Arial"/>
                            <w:sz w:val="16"/>
                            <w:szCs w:val="16"/>
                          </w:rPr>
                          <w:t>- 75116 Paris</w:t>
                        </w:r>
                      </w:p>
                    </w:txbxContent>
                  </v:textbox>
                </v:shape>
                <v:shape id="officeArt object" o:spid="_x0000_s1028" type="#_x0000_t202" alt="+33 (0) 1 45 66 22 22 | 7 days a week" style="position:absolute;left:22542;top:2159;width:16571;height:34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" filled="f" stroked="f" strokeweight="1pt">
                  <v:stroke miterlimit="4"/>
                  <v:textbox inset="4pt,4pt,4pt,4pt">
                    <w:txbxContent>
                      <w:p w14:paraId="542CCFDB" w14:textId="77777777" w:rsidR="00BA79A4" w:rsidRDefault="00BA79A4" w:rsidP="00BA79A4">
                        <w:pPr>
                          <w:pStyle w:val="En-tte"/>
                        </w:pPr>
                        <w:r>
                          <w:rPr>
                            <w:rFonts w:ascii="Arial" w:hAnsi="Arial"/>
                            <w:sz w:val="16"/>
                            <w:szCs w:val="16"/>
                          </w:rPr>
                          <w:t>+33 (0) 1 45 66 22 22 | 7 jours / 7</w:t>
                        </w:r>
                      </w:p>
                    </w:txbxContent>
                  </v:textbox>
                </v:shape>
                <v:shape id="officeArt object" o:spid="_x0000_s1029" type="#_x0000_t202" alt="www.michelin.com" style="position:absolute;left:41529;top:2032;width:9772;height:2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" filled="f" stroked="f" strokeweight="1pt">
                  <v:stroke miterlimit="4"/>
                  <v:textbox inset="4pt,4pt,4pt,4pt">
                    <w:txbxContent>
                      <w:p w14:paraId="5F4D5E45" w14:textId="77777777" w:rsidR="00BA79A4" w:rsidRDefault="00BA79A4" w:rsidP="00BA79A4">
                        <w:pPr>
                          <w:pStyle w:val="Pardfaut"/>
                          <w:spacing w:before="0"/>
                        </w:pPr>
                        <w:r>
                          <w:rPr>
                            <w:rFonts w:ascii="Arial" w:hAnsi="Arial"/>
                            <w:sz w:val="16"/>
                            <w:szCs w:val="16"/>
                          </w:rPr>
                          <w:t>www.michelin.com</w:t>
                        </w:r>
                      </w:p>
                    </w:txbxContent>
                  </v:textbox>
                </v:shape>
                <v:shape id="officeArt object" o:spid="_x0000_s1030" type="#_x0000_t202" alt="@MichelinNews" style="position:absolute;left:53594;top:1968;width:11176;height:27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" filled="f" stroked="f" strokeweight="1pt">
                  <v:stroke miterlimit="4"/>
                  <v:textbox inset="4pt,4pt,4pt,4pt">
                    <w:txbxContent>
                      <w:p w14:paraId="77933771" w14:textId="77777777" w:rsidR="00BA79A4" w:rsidRDefault="00BA79A4" w:rsidP="00BA79A4">
                        <w:pPr>
                          <w:pStyle w:val="Pardfaut"/>
                          <w:spacing w:before="0"/>
                        </w:pPr>
                        <w:r>
                          <w:rPr>
                            <w:rFonts w:ascii="Arial" w:hAnsi="Arial"/>
                            <w:sz w:val="16"/>
                            <w:szCs w:val="16"/>
                          </w:rPr>
                          <w:t>@Michelin</w:t>
                        </w:r>
                      </w:p>
                    </w:txbxContent>
                  </v:textbox>
                </v:shape>
                <v:line id="officeArt object" o:spid="_x0000_s1031" alt="Ligne" style="position:absolute;visibility:visible;mso-wrap-style:square" from="0,5143" to="64839,51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" strokecolor="#005093">
                  <v:stroke miterlimit="4" joinstyle="miter"/>
                </v:line>
                <v:line id="officeArt object" o:spid="_x0000_s1032" alt="Ligne" style="position:absolute;visibility:visible;mso-wrap-style:square" from="0,0" to="6483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" strokecolor="#005093">
                  <v:stroke miterlimit="4" joinstyle="miter"/>
                </v:line>
                <v:shape id="officeArt object" o:spid="_x0000_s1033" type="#_x0000_t202" alt="RELATIONS PRESSE DU GROUPE MICHELIN" style="position:absolute;left:13462;top:63;width:37369;height:26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" filled="f" stroked="f" strokeweight="1pt">
                  <v:stroke miterlimit="4"/>
                  <v:textbox inset="4pt,4pt,4pt,4pt">
                    <w:txbxContent>
                      <w:p w14:paraId="00FDB8D0" w14:textId="77777777" w:rsidR="00BA79A4" w:rsidRPr="00F704E2" w:rsidRDefault="00BA79A4" w:rsidP="00BA79A4">
                        <w:pPr>
                          <w:pStyle w:val="Pardfaut"/>
                          <w:spacing w:before="0"/>
                          <w:jc w:val="center"/>
                          <w:rPr>
                            <w:rFonts w:ascii="Michelin Light" w:hAnsi="Michelin Light"/>
                            <w:sz w:val="18"/>
                            <w:szCs w:val="18"/>
                          </w:rPr>
                        </w:pPr>
                        <w:r w:rsidRPr="00F704E2">
                          <w:rPr>
                            <w:rFonts w:ascii="Michelin Light" w:hAnsi="Michelin Light"/>
                            <w:b/>
                            <w:bCs/>
                            <w:color w:val="005093"/>
                            <w:sz w:val="18"/>
                            <w:szCs w:val="18"/>
                          </w:rPr>
                          <w:t>RELATIONS PRESSE DU GROUPE MICHELIN</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fficeArt object" o:spid="_x0000_s1034" type="#_x0000_t75" alt="image-collée.pdf" style="position:absolute;left:2730;top:2540;width:908;height:11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" strokeweight="1pt">
                  <v:stroke miterlimit="4"/>
                  <v:imagedata r:id="rId18" o:title="image-collée"/>
                </v:shape>
                <v:shape id="officeArt object" o:spid="_x0000_s1035" type="#_x0000_t75" alt="image-collée.pdf" style="position:absolute;left:21526;top:2603;width:927;height:10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" strokeweight="1pt">
                  <v:stroke miterlimit="4"/>
                  <v:imagedata r:id="rId19" o:title="image-collée"/>
                </v:shape>
                <v:shape id="officeArt object" o:spid="_x0000_s1036" type="#_x0000_t75" alt="image-collée.pdf" style="position:absolute;left:40195;top:2730;width:953;height:9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" strokeweight="1pt">
                  <v:stroke miterlimit="4"/>
                  <v:imagedata r:id="rId20" o:title="image-collée"/>
                </v:shape>
                <v:shape id="officeArt object" o:spid="_x0000_s1037" type="#_x0000_t75" alt="image-collée.pdf" style="position:absolute;left:52387;top:2667;width:1060;height:10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" strokeweight="1pt">
                  <v:stroke miterlimit="4"/>
                  <v:imagedata r:id="rId21" o:title="image-collée"/>
                </v:shape>
              </v:group>
            </w:pict>
          </mc:Fallback>
        </mc:AlternateContent>
      </w:r>
    </w:p>
    <w:p w14:paraId="29352A9A" w14:textId="77777777" w:rsidR="00D26F17" w:rsidRDefault="00D26F17" w:rsidP="008216C9">
      <w:pPr>
        <w:pStyle w:val="Textebrut"/>
        <w:jc w:val="center"/>
      </w:pPr>
    </w:p>
    <w:p w14:paraId="40CA2876" w14:textId="77777777" w:rsidR="00321759" w:rsidRPr="005D2E92" w:rsidRDefault="00321759" w:rsidP="00260D2D">
      <w:pPr>
        <w:pStyle w:val="Pieddepage"/>
        <w:tabs>
          <w:tab w:val="clear" w:pos="4536"/>
          <w:tab w:val="clear" w:pos="9072"/>
          <w:tab w:val="left" w:pos="1010"/>
        </w:tabs>
      </w:pPr>
    </w:p>
    <w:sectPr w:rsidR="00321759" w:rsidRPr="005D2E92" w:rsidSect="0052103C">
      <w:headerReference w:type="even" r:id="rId22"/>
      <w:headerReference w:type="default" r:id="rId23"/>
      <w:footerReference w:type="even" r:id="rId24"/>
      <w:footerReference w:type="default" r:id="rId25"/>
      <w:headerReference w:type="first" r:id="rId26"/>
      <w:footerReference w:type="first" r:id="rId27"/>
      <w:pgSz w:w="11906" w:h="16838"/>
      <w:pgMar w:top="426" w:right="1417" w:bottom="851" w:left="1417" w:header="624" w:footer="38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EF191E" w14:textId="77777777" w:rsidR="00336DA8" w:rsidRDefault="00336DA8" w:rsidP="00B94F98">
      <w:pPr>
        <w:spacing w:after="0" w:line="240" w:lineRule="auto"/>
      </w:pPr>
      <w:r>
        <w:separator/>
      </w:r>
    </w:p>
  </w:endnote>
  <w:endnote w:type="continuationSeparator" w:id="0">
    <w:p w14:paraId="743D02C3" w14:textId="77777777" w:rsidR="00336DA8" w:rsidRDefault="00336DA8" w:rsidP="00B94F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Helvetica Neue">
    <w:altName w:val="Arial"/>
    <w:panose1 w:val="00000000000000000000"/>
    <w:charset w:val="00"/>
    <w:family w:val="roman"/>
    <w:notTrueType/>
    <w:pitch w:val="default"/>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ichelin Black">
    <w:panose1 w:val="02000000000000000000"/>
    <w:charset w:val="00"/>
    <w:family w:val="modern"/>
    <w:notTrueType/>
    <w:pitch w:val="variable"/>
    <w:sig w:usb0="00000287" w:usb1="00000000" w:usb2="00000000" w:usb3="00000000" w:csb0="0000000F" w:csb1="00000000"/>
  </w:font>
  <w:font w:name="Michelin Light">
    <w:panose1 w:val="02000000000000000000"/>
    <w:charset w:val="00"/>
    <w:family w:val="modern"/>
    <w:notTrueType/>
    <w:pitch w:val="variable"/>
    <w:sig w:usb0="00000287" w:usb1="00000000" w:usb2="00000000" w:usb3="00000000" w:csb0="0000000F" w:csb1="00000000"/>
  </w:font>
  <w:font w:name="Michelin">
    <w:panose1 w:val="02000000000000000000"/>
    <w:charset w:val="00"/>
    <w:family w:val="modern"/>
    <w:notTrueType/>
    <w:pitch w:val="variable"/>
    <w:sig w:usb0="00000287" w:usb1="00000000" w:usb2="00000000" w:usb3="00000000" w:csb0="0000000F" w:csb1="00000000"/>
  </w:font>
  <w:font w:name="Michelin Unit Titling">
    <w:altName w:val="Cambria"/>
    <w:panose1 w:val="00000000000000000000"/>
    <w:charset w:val="00"/>
    <w:family w:val="modern"/>
    <w:notTrueType/>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909BDD" w14:textId="5B75F5FD" w:rsidR="00475119" w:rsidRDefault="00475119" w:rsidP="00475119">
    <w:r w:rsidRPr="001C1E98">
      <w:rPr>
        <w:color w:val="000000" w:themeColor="text1"/>
        <w:sz w:val="16"/>
        <w:szCs w:val="16"/>
      </w:rPr>
      <w:t>*Les solutions professionnelles incluent non seulement les CDI mais aussi les CDD longs, les créations ou reprises d’entreprise et les formations qualifiantes débouchant sur des CDI.</w:t>
    </w:r>
    <w:r w:rsidRPr="001C1E98">
      <w:rPr>
        <w:color w:val="000000" w:themeColor="text1"/>
        <w:sz w:val="22"/>
        <w:szCs w:val="22"/>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5A24C21B" w14:paraId="1EBE7A3C" w14:textId="77777777" w:rsidTr="5A24C21B">
      <w:trPr>
        <w:trHeight w:val="300"/>
      </w:trPr>
      <w:tc>
        <w:tcPr>
          <w:tcW w:w="3020" w:type="dxa"/>
        </w:tcPr>
        <w:p w14:paraId="0BEBD12A" w14:textId="30A0C74C" w:rsidR="5A24C21B" w:rsidRDefault="5A24C21B" w:rsidP="5A24C21B">
          <w:pPr>
            <w:pStyle w:val="En-tte"/>
            <w:ind w:left="-115"/>
          </w:pPr>
        </w:p>
      </w:tc>
      <w:tc>
        <w:tcPr>
          <w:tcW w:w="3020" w:type="dxa"/>
        </w:tcPr>
        <w:p w14:paraId="4DE3720C" w14:textId="1E68EF57" w:rsidR="5A24C21B" w:rsidRDefault="5A24C21B" w:rsidP="5A24C21B">
          <w:pPr>
            <w:pStyle w:val="En-tte"/>
            <w:jc w:val="center"/>
          </w:pPr>
        </w:p>
      </w:tc>
      <w:tc>
        <w:tcPr>
          <w:tcW w:w="3020" w:type="dxa"/>
        </w:tcPr>
        <w:p w14:paraId="72F4D64E" w14:textId="0008B973" w:rsidR="5A24C21B" w:rsidRDefault="5A24C21B" w:rsidP="5A24C21B">
          <w:pPr>
            <w:pStyle w:val="En-tte"/>
            <w:ind w:right="-115"/>
            <w:jc w:val="right"/>
          </w:pPr>
        </w:p>
      </w:tc>
    </w:tr>
  </w:tbl>
  <w:p w14:paraId="12BA4773" w14:textId="5A2886C7" w:rsidR="5A24C21B" w:rsidRDefault="5A24C21B" w:rsidP="5A24C21B">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988774" w14:textId="77777777" w:rsidR="00C5146F" w:rsidRDefault="00C5146F">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EEEBBC" w14:textId="77777777" w:rsidR="00336DA8" w:rsidRDefault="00336DA8" w:rsidP="00B94F98">
      <w:pPr>
        <w:spacing w:after="0" w:line="240" w:lineRule="auto"/>
      </w:pPr>
      <w:r>
        <w:separator/>
      </w:r>
    </w:p>
  </w:footnote>
  <w:footnote w:type="continuationSeparator" w:id="0">
    <w:p w14:paraId="4612E27E" w14:textId="77777777" w:rsidR="00336DA8" w:rsidRDefault="00336DA8" w:rsidP="00B94F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5A24C21B" w14:paraId="756FC064" w14:textId="77777777" w:rsidTr="5A24C21B">
      <w:trPr>
        <w:trHeight w:val="300"/>
      </w:trPr>
      <w:tc>
        <w:tcPr>
          <w:tcW w:w="3020" w:type="dxa"/>
        </w:tcPr>
        <w:p w14:paraId="4C94A163" w14:textId="2DA2D929" w:rsidR="5A24C21B" w:rsidRDefault="5A24C21B" w:rsidP="5A24C21B">
          <w:pPr>
            <w:pStyle w:val="En-tte"/>
            <w:ind w:left="-115"/>
          </w:pPr>
        </w:p>
      </w:tc>
      <w:tc>
        <w:tcPr>
          <w:tcW w:w="3020" w:type="dxa"/>
        </w:tcPr>
        <w:p w14:paraId="176B4EC9" w14:textId="0148EE92" w:rsidR="5A24C21B" w:rsidRDefault="5A24C21B" w:rsidP="5A24C21B">
          <w:pPr>
            <w:pStyle w:val="En-tte"/>
            <w:jc w:val="center"/>
          </w:pPr>
        </w:p>
      </w:tc>
      <w:tc>
        <w:tcPr>
          <w:tcW w:w="3020" w:type="dxa"/>
        </w:tcPr>
        <w:p w14:paraId="1B63435A" w14:textId="35A0FC30" w:rsidR="5A24C21B" w:rsidRDefault="5A24C21B" w:rsidP="5A24C21B">
          <w:pPr>
            <w:pStyle w:val="En-tte"/>
            <w:ind w:right="-115"/>
            <w:jc w:val="right"/>
          </w:pPr>
        </w:p>
      </w:tc>
    </w:tr>
  </w:tbl>
  <w:p w14:paraId="50058BF1" w14:textId="0E403F87" w:rsidR="5A24C21B" w:rsidRDefault="5A24C21B" w:rsidP="5A24C21B">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EA5FAA" w14:textId="31BE72E0" w:rsidR="003C12EC" w:rsidRDefault="003C12EC" w:rsidP="003C12EC">
    <w:pPr>
      <w:pStyle w:val="En-tte"/>
      <w:tabs>
        <w:tab w:val="clear" w:pos="4536"/>
        <w:tab w:val="clear" w:pos="9072"/>
        <w:tab w:val="left" w:pos="3224"/>
      </w:tabs>
      <w:jc w:val="right"/>
    </w:pPr>
    <w:r>
      <w:rPr>
        <w:noProof/>
      </w:rPr>
      <w:drawing>
        <wp:anchor distT="0" distB="0" distL="114300" distR="114300" simplePos="0" relativeHeight="251663360" behindDoc="1" locked="0" layoutInCell="1" allowOverlap="1" wp14:anchorId="5939DC81" wp14:editId="370E45DE">
          <wp:simplePos x="0" y="0"/>
          <wp:positionH relativeFrom="margin">
            <wp:posOffset>-778487</wp:posOffset>
          </wp:positionH>
          <wp:positionV relativeFrom="paragraph">
            <wp:posOffset>-31750</wp:posOffset>
          </wp:positionV>
          <wp:extent cx="1765300" cy="928081"/>
          <wp:effectExtent l="0" t="0" r="6350" b="5715"/>
          <wp:wrapTight wrapText="bothSides">
            <wp:wrapPolygon edited="0">
              <wp:start x="0" y="0"/>
              <wp:lineTo x="0" y="21290"/>
              <wp:lineTo x="21445" y="21290"/>
              <wp:lineTo x="21445" y="0"/>
              <wp:lineTo x="0" y="0"/>
            </wp:wrapPolygon>
          </wp:wrapTight>
          <wp:docPr id="1713452995" name="Imag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9327579" name="Image 1">
                    <a:extLst>
                      <a:ext uri="{C183D7F6-B498-43B3-948B-1728B52AA6E4}">
                        <adec:decorative xmlns:adec="http://schemas.microsoft.com/office/drawing/2017/decorative" val="1"/>
                      </a:ext>
                    </a:extLst>
                  </pic:cNvPr>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765300" cy="928081"/>
                  </a:xfrm>
                  <a:prstGeom prst="rect">
                    <a:avLst/>
                  </a:prstGeom>
                  <a:noFill/>
                  <a:ln>
                    <a:noFill/>
                  </a:ln>
                </pic:spPr>
              </pic:pic>
            </a:graphicData>
          </a:graphic>
          <wp14:sizeRelH relativeFrom="margin">
            <wp14:pctWidth>0</wp14:pctWidth>
          </wp14:sizeRelH>
          <wp14:sizeRelV relativeFrom="margin">
            <wp14:pctHeight>0</wp14:pctHeight>
          </wp14:sizeRelV>
        </wp:anchor>
      </w:drawing>
    </w:r>
    <w:r>
      <w:t xml:space="preserve">                                      </w:t>
    </w:r>
  </w:p>
  <w:p w14:paraId="4964E462" w14:textId="04BE2556" w:rsidR="003C12EC" w:rsidRDefault="003C12EC" w:rsidP="003C12EC">
    <w:pPr>
      <w:pStyle w:val="En-tte"/>
      <w:tabs>
        <w:tab w:val="clear" w:pos="4536"/>
        <w:tab w:val="clear" w:pos="9072"/>
        <w:tab w:val="left" w:pos="3224"/>
      </w:tabs>
      <w:jc w:val="center"/>
      <w:rPr>
        <w:sz w:val="22"/>
        <w:szCs w:val="22"/>
      </w:rPr>
    </w:pPr>
    <w:r>
      <w:rPr>
        <w:rFonts w:ascii="Michelin Black" w:hAnsi="Michelin Black"/>
        <w:sz w:val="22"/>
        <w:szCs w:val="22"/>
      </w:rPr>
      <w:tab/>
    </w:r>
    <w:r>
      <w:rPr>
        <w:rFonts w:ascii="Michelin Black" w:hAnsi="Michelin Black"/>
        <w:sz w:val="22"/>
        <w:szCs w:val="22"/>
      </w:rPr>
      <w:tab/>
    </w:r>
    <w:r>
      <w:rPr>
        <w:rFonts w:ascii="Michelin Black" w:hAnsi="Michelin Black"/>
        <w:sz w:val="22"/>
        <w:szCs w:val="22"/>
      </w:rPr>
      <w:tab/>
    </w:r>
    <w:r>
      <w:rPr>
        <w:rFonts w:ascii="Michelin Black" w:hAnsi="Michelin Black"/>
        <w:sz w:val="22"/>
        <w:szCs w:val="22"/>
      </w:rPr>
      <w:tab/>
    </w:r>
    <w:r w:rsidRPr="00C36A4F">
      <w:rPr>
        <w:sz w:val="22"/>
        <w:szCs w:val="22"/>
      </w:rPr>
      <w:t xml:space="preserve"> </w:t>
    </w:r>
  </w:p>
  <w:p w14:paraId="3E9A6575" w14:textId="214C8E66" w:rsidR="003C12EC" w:rsidRDefault="003C12EC" w:rsidP="003C12EC">
    <w:pPr>
      <w:pStyle w:val="En-tte"/>
      <w:tabs>
        <w:tab w:val="clear" w:pos="4536"/>
        <w:tab w:val="clear" w:pos="9072"/>
        <w:tab w:val="left" w:pos="3224"/>
      </w:tabs>
      <w:jc w:val="right"/>
      <w:rPr>
        <w:sz w:val="22"/>
        <w:szCs w:val="22"/>
      </w:rPr>
    </w:pPr>
  </w:p>
  <w:p w14:paraId="44331BE3" w14:textId="1E3E0BA2" w:rsidR="003C12EC" w:rsidRPr="00C36A4F" w:rsidRDefault="00A70CAB" w:rsidP="003C12EC">
    <w:pPr>
      <w:pStyle w:val="En-tte"/>
      <w:tabs>
        <w:tab w:val="clear" w:pos="4536"/>
        <w:tab w:val="clear" w:pos="9072"/>
        <w:tab w:val="left" w:pos="3224"/>
      </w:tabs>
      <w:jc w:val="right"/>
      <w:rPr>
        <w:sz w:val="22"/>
        <w:szCs w:val="22"/>
      </w:rPr>
    </w:pPr>
    <w:r>
      <w:rPr>
        <w:rFonts w:ascii="Michelin Black" w:hAnsi="Michelin Black"/>
        <w:noProof/>
      </w:rPr>
      <mc:AlternateContent>
        <mc:Choice Requires="wps">
          <w:drawing>
            <wp:anchor distT="0" distB="0" distL="114300" distR="114300" simplePos="0" relativeHeight="251666432" behindDoc="0" locked="0" layoutInCell="1" allowOverlap="1" wp14:anchorId="39631562" wp14:editId="4C71037A">
              <wp:simplePos x="0" y="0"/>
              <wp:positionH relativeFrom="column">
                <wp:posOffset>1027430</wp:posOffset>
              </wp:positionH>
              <wp:positionV relativeFrom="paragraph">
                <wp:posOffset>635</wp:posOffset>
              </wp:positionV>
              <wp:extent cx="5517751" cy="39600"/>
              <wp:effectExtent l="19050" t="0" r="45085" b="17780"/>
              <wp:wrapNone/>
              <wp:docPr id="599671003" name="Parallélogramme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517751" cy="39600"/>
                      </a:xfrm>
                      <a:prstGeom prst="parallelogram">
                        <a:avLst/>
                      </a:prstGeom>
                      <a:solidFill>
                        <a:srgbClr val="27509B"/>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a="http://schemas.openxmlformats.org/drawingml/2006/main" xmlns:adec="http://schemas.microsoft.com/office/drawing/2017/decorative" xmlns:pic="http://schemas.openxmlformats.org/drawingml/2006/picture" xmlns:a14="http://schemas.microsoft.com/office/drawing/2010/main">
          <w:pict w14:anchorId="099C2CEF">
            <v:shapetype id="_x0000_t7" coordsize="21600,21600" o:spt="7" adj="5400" path="m@0,l,21600@1,21600,21600,xe" w14:anchorId="015E474F">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textboxrect="1800,1800,19800,19800;8100,8100,13500,13500;10800,10800,10800,10800" gradientshapeok="t" o:connecttype="custom" o:connectlocs="@4,0;10800,@11;@3,10800;@5,21600;10800,@12;@2,10800"/>
              <v:handles>
                <v:h position="#0,topLeft" xrange="0,21600"/>
              </v:handles>
            </v:shapetype>
            <v:shape id="Parallélogramme 2" style="position:absolute;margin-left:80.9pt;margin-top:.05pt;width:434.45pt;height:3.1pt;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lt="&quot;&quot;" o:spid="_x0000_s1026" fillcolor="#27509b" strokecolor="white [3212]" strokeweight="1pt" type="#_x0000_t7" adj="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"/>
          </w:pict>
        </mc:Fallback>
      </mc:AlternateContent>
    </w:r>
  </w:p>
  <w:p w14:paraId="77C199E5" w14:textId="4C34ADFF" w:rsidR="003C12EC" w:rsidRPr="00C37DE3" w:rsidRDefault="00C914E1" w:rsidP="003C12EC">
    <w:pPr>
      <w:ind w:left="7080"/>
      <w:jc w:val="center"/>
      <w:rPr>
        <w:rFonts w:ascii="Michelin" w:hAnsi="Michelin"/>
        <w:color w:val="27509B"/>
      </w:rPr>
    </w:pPr>
    <w:r>
      <w:rPr>
        <w:rFonts w:ascii="Michelin" w:hAnsi="Michelin"/>
        <w:color w:val="27509B"/>
      </w:rPr>
      <w:t xml:space="preserve">       </w:t>
    </w:r>
    <w:r w:rsidR="003C12EC" w:rsidRPr="00C37DE3">
      <w:rPr>
        <w:rFonts w:ascii="Michelin" w:hAnsi="Michelin"/>
        <w:color w:val="27509B"/>
      </w:rPr>
      <w:t>Groupe</w:t>
    </w:r>
  </w:p>
  <w:p w14:paraId="7924752B" w14:textId="45DC66A9" w:rsidR="003C12EC" w:rsidRDefault="00A70CAB">
    <w:pPr>
      <w:pStyle w:val="En-tte"/>
    </w:pPr>
    <w:r w:rsidRPr="00493402">
      <w:rPr>
        <w:rFonts w:ascii="Michelin Black" w:hAnsi="Michelin Black"/>
        <w:noProof/>
        <w:color w:val="27509B"/>
        <w:sz w:val="18"/>
        <w:szCs w:val="18"/>
      </w:rPr>
      <mc:AlternateContent>
        <mc:Choice Requires="wps">
          <w:drawing>
            <wp:anchor distT="0" distB="0" distL="114300" distR="114300" simplePos="0" relativeHeight="251661312" behindDoc="0" locked="0" layoutInCell="1" allowOverlap="1" wp14:anchorId="53C94DA6" wp14:editId="1566C8FC">
              <wp:simplePos x="0" y="0"/>
              <wp:positionH relativeFrom="margin">
                <wp:posOffset>6947227</wp:posOffset>
              </wp:positionH>
              <wp:positionV relativeFrom="paragraph">
                <wp:posOffset>179288</wp:posOffset>
              </wp:positionV>
              <wp:extent cx="859790" cy="45719"/>
              <wp:effectExtent l="0" t="0" r="16510" b="12065"/>
              <wp:wrapNone/>
              <wp:docPr id="845701955"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59790" cy="45719"/>
                      </a:xfrm>
                      <a:prstGeom prst="rect">
                        <a:avLst/>
                      </a:prstGeom>
                      <a:solidFill>
                        <a:srgbClr val="27509B"/>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xmlns:pic="http://schemas.openxmlformats.org/drawingml/2006/picture" xmlns:a14="http://schemas.microsoft.com/office/drawing/2010/main">
          <w:pict w14:anchorId="1CCE666A">
            <v:rect id="Rectangle 1" style="position:absolute;margin-left:547.05pt;margin-top:14.1pt;width:67.7pt;height:3.6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lt="&quot;&quot;" o:spid="_x0000_s1026" fillcolor="#27509b" strokecolor="white [3212]" strokeweight="1pt" w14:anchorId="6C37E9C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">
              <w10:wrap anchorx="margin"/>
            </v:rect>
          </w:pict>
        </mc:Fallback>
      </mc:AlternateContent>
    </w:r>
  </w:p>
  <w:p w14:paraId="344669A7" w14:textId="77777777" w:rsidR="003C12EC" w:rsidRDefault="003C12EC">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66A845" w14:textId="38581DB8" w:rsidR="007E066D" w:rsidRDefault="00D475C6" w:rsidP="007E066D">
    <w:pPr>
      <w:pStyle w:val="En-tte"/>
      <w:tabs>
        <w:tab w:val="clear" w:pos="4536"/>
        <w:tab w:val="clear" w:pos="9072"/>
        <w:tab w:val="left" w:pos="3224"/>
      </w:tabs>
      <w:jc w:val="right"/>
    </w:pPr>
    <w:r>
      <w:rPr>
        <w:noProof/>
      </w:rPr>
      <w:drawing>
        <wp:anchor distT="0" distB="0" distL="114300" distR="114300" simplePos="0" relativeHeight="251673600" behindDoc="1" locked="0" layoutInCell="1" allowOverlap="1" wp14:anchorId="40579CBC" wp14:editId="785924ED">
          <wp:simplePos x="0" y="0"/>
          <wp:positionH relativeFrom="margin">
            <wp:posOffset>-766445</wp:posOffset>
          </wp:positionH>
          <wp:positionV relativeFrom="paragraph">
            <wp:posOffset>-44450</wp:posOffset>
          </wp:positionV>
          <wp:extent cx="1765300" cy="928081"/>
          <wp:effectExtent l="0" t="0" r="6350" b="5715"/>
          <wp:wrapTight wrapText="bothSides">
            <wp:wrapPolygon edited="0">
              <wp:start x="0" y="0"/>
              <wp:lineTo x="0" y="21290"/>
              <wp:lineTo x="21445" y="21290"/>
              <wp:lineTo x="21445" y="0"/>
              <wp:lineTo x="0" y="0"/>
            </wp:wrapPolygon>
          </wp:wrapTight>
          <wp:docPr id="150350728" name="Imag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9327579" name="Image 1">
                    <a:extLst>
                      <a:ext uri="{C183D7F6-B498-43B3-948B-1728B52AA6E4}">
                        <adec:decorative xmlns:adec="http://schemas.microsoft.com/office/drawing/2017/decorative" val="1"/>
                      </a:ext>
                    </a:extLst>
                  </pic:cNvPr>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765300" cy="928081"/>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066D">
      <w:rPr>
        <w:rFonts w:ascii="Michelin Unit Titling" w:hAnsi="Michelin Unit Titling"/>
        <w:noProof/>
        <w:color w:val="000000" w:themeColor="text1"/>
      </w:rPr>
      <mc:AlternateContent>
        <mc:Choice Requires="wps">
          <w:drawing>
            <wp:anchor distT="0" distB="0" distL="114300" distR="114300" simplePos="0" relativeHeight="251677696" behindDoc="0" locked="0" layoutInCell="1" allowOverlap="1" wp14:anchorId="2569A7F3" wp14:editId="2BAE5E98">
              <wp:simplePos x="0" y="0"/>
              <wp:positionH relativeFrom="page">
                <wp:posOffset>3733800</wp:posOffset>
              </wp:positionH>
              <wp:positionV relativeFrom="paragraph">
                <wp:posOffset>16510</wp:posOffset>
              </wp:positionV>
              <wp:extent cx="3257550" cy="410845"/>
              <wp:effectExtent l="0" t="0" r="0" b="8255"/>
              <wp:wrapNone/>
              <wp:docPr id="11200251" name="Text Box 4"/>
              <wp:cNvGraphicFramePr/>
              <a:graphic xmlns:a="http://schemas.openxmlformats.org/drawingml/2006/main">
                <a:graphicData uri="http://schemas.microsoft.com/office/word/2010/wordprocessingShape">
                  <wps:wsp>
                    <wps:cNvSpPr txBox="1"/>
                    <wps:spPr>
                      <a:xfrm>
                        <a:off x="0" y="0"/>
                        <a:ext cx="3257550" cy="410845"/>
                      </a:xfrm>
                      <a:prstGeom prst="rect">
                        <a:avLst/>
                      </a:prstGeom>
                      <a:solidFill>
                        <a:schemeClr val="lt1"/>
                      </a:solidFill>
                      <a:ln w="6350">
                        <a:noFill/>
                      </a:ln>
                    </wps:spPr>
                    <wps:txbx>
                      <w:txbxContent>
                        <w:p w14:paraId="304BE354" w14:textId="77777777" w:rsidR="007E066D" w:rsidRPr="005C7818" w:rsidRDefault="007E066D" w:rsidP="007E066D">
                          <w:pPr>
                            <w:jc w:val="center"/>
                            <w:rPr>
                              <w:rFonts w:ascii="Michelin" w:hAnsi="Michelin"/>
                              <w:color w:val="575757"/>
                            </w:rPr>
                          </w:pPr>
                          <w:r w:rsidRPr="005C7818">
                            <w:rPr>
                              <w:rFonts w:ascii="Michelin" w:hAnsi="Michelin"/>
                              <w:color w:val="575757"/>
                            </w:rPr>
                            <w:t>COMMUNIQUÉ DE PRESSE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569A7F3" id="_x0000_t202" coordsize="21600,21600" o:spt="202" path="m,l,21600r21600,l21600,xe">
              <v:stroke joinstyle="miter"/>
              <v:path gradientshapeok="t" o:connecttype="rect"/>
            </v:shapetype>
            <v:shape id="Text Box 4" o:spid="_x0000_s1038" type="#_x0000_t202" style="position:absolute;left:0;text-align:left;margin-left:294pt;margin-top:1.3pt;width:256.5pt;height:32.35pt;z-index:2516776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" fillcolor="white [3201]" stroked="f" strokeweight=".5pt">
              <v:textbox>
                <w:txbxContent>
                  <w:p w14:paraId="304BE354" w14:textId="77777777" w:rsidR="007E066D" w:rsidRPr="005C7818" w:rsidRDefault="007E066D" w:rsidP="007E066D">
                    <w:pPr>
                      <w:jc w:val="center"/>
                      <w:rPr>
                        <w:rFonts w:ascii="Michelin" w:hAnsi="Michelin"/>
                        <w:color w:val="575757"/>
                      </w:rPr>
                    </w:pPr>
                    <w:r w:rsidRPr="005C7818">
                      <w:rPr>
                        <w:rFonts w:ascii="Michelin" w:hAnsi="Michelin"/>
                        <w:color w:val="575757"/>
                      </w:rPr>
                      <w:t>COMMUNIQUÉ DE PRESSE</w:t>
                    </w:r>
                  </w:p>
                </w:txbxContent>
              </v:textbox>
              <w10:wrap anchorx="page"/>
            </v:shape>
          </w:pict>
        </mc:Fallback>
      </mc:AlternateContent>
    </w:r>
    <w:r w:rsidR="007E066D">
      <w:t xml:space="preserve">                                      </w:t>
    </w:r>
  </w:p>
  <w:p w14:paraId="6552158A" w14:textId="77777777" w:rsidR="007E066D" w:rsidRDefault="007E066D" w:rsidP="007E066D">
    <w:pPr>
      <w:pStyle w:val="En-tte"/>
      <w:tabs>
        <w:tab w:val="clear" w:pos="4536"/>
        <w:tab w:val="clear" w:pos="9072"/>
        <w:tab w:val="left" w:pos="3224"/>
      </w:tabs>
      <w:jc w:val="center"/>
      <w:rPr>
        <w:sz w:val="22"/>
        <w:szCs w:val="22"/>
      </w:rPr>
    </w:pPr>
    <w:r>
      <w:rPr>
        <w:rFonts w:ascii="Michelin Black" w:hAnsi="Michelin Black"/>
        <w:sz w:val="22"/>
        <w:szCs w:val="22"/>
      </w:rPr>
      <w:tab/>
    </w:r>
    <w:r>
      <w:rPr>
        <w:rFonts w:ascii="Michelin Black" w:hAnsi="Michelin Black"/>
        <w:sz w:val="22"/>
        <w:szCs w:val="22"/>
      </w:rPr>
      <w:tab/>
    </w:r>
    <w:r>
      <w:rPr>
        <w:rFonts w:ascii="Michelin Black" w:hAnsi="Michelin Black"/>
        <w:sz w:val="22"/>
        <w:szCs w:val="22"/>
      </w:rPr>
      <w:tab/>
    </w:r>
    <w:r>
      <w:rPr>
        <w:rFonts w:ascii="Michelin Black" w:hAnsi="Michelin Black"/>
        <w:sz w:val="22"/>
        <w:szCs w:val="22"/>
      </w:rPr>
      <w:tab/>
    </w:r>
    <w:r w:rsidRPr="00C36A4F">
      <w:rPr>
        <w:sz w:val="22"/>
        <w:szCs w:val="22"/>
      </w:rPr>
      <w:t xml:space="preserve"> </w:t>
    </w:r>
  </w:p>
  <w:p w14:paraId="19112AFF" w14:textId="551101FB" w:rsidR="007E066D" w:rsidRDefault="00D475C6" w:rsidP="007E066D">
    <w:pPr>
      <w:pStyle w:val="En-tte"/>
      <w:tabs>
        <w:tab w:val="clear" w:pos="4536"/>
        <w:tab w:val="clear" w:pos="9072"/>
        <w:tab w:val="left" w:pos="3224"/>
      </w:tabs>
      <w:jc w:val="right"/>
      <w:rPr>
        <w:sz w:val="22"/>
        <w:szCs w:val="22"/>
      </w:rPr>
    </w:pPr>
    <w:r>
      <w:rPr>
        <w:rFonts w:ascii="Michelin Black" w:hAnsi="Michelin Black"/>
        <w:noProof/>
      </w:rPr>
      <mc:AlternateContent>
        <mc:Choice Requires="wps">
          <w:drawing>
            <wp:anchor distT="0" distB="0" distL="114300" distR="114300" simplePos="0" relativeHeight="251675648" behindDoc="0" locked="0" layoutInCell="1" allowOverlap="1" wp14:anchorId="23C4DD91" wp14:editId="0027E0E1">
              <wp:simplePos x="0" y="0"/>
              <wp:positionH relativeFrom="column">
                <wp:posOffset>1007745</wp:posOffset>
              </wp:positionH>
              <wp:positionV relativeFrom="paragraph">
                <wp:posOffset>164465</wp:posOffset>
              </wp:positionV>
              <wp:extent cx="5517751" cy="39600"/>
              <wp:effectExtent l="19050" t="0" r="45085" b="17780"/>
              <wp:wrapNone/>
              <wp:docPr id="392644169" name="Parallélogramme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517751" cy="39600"/>
                      </a:xfrm>
                      <a:prstGeom prst="parallelogram">
                        <a:avLst/>
                      </a:prstGeom>
                      <a:solidFill>
                        <a:srgbClr val="27509B"/>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a="http://schemas.openxmlformats.org/drawingml/2006/main" xmlns:adec="http://schemas.microsoft.com/office/drawing/2017/decorative" xmlns:pic="http://schemas.openxmlformats.org/drawingml/2006/picture" xmlns:a14="http://schemas.microsoft.com/office/drawing/2010/main">
          <w:pict w14:anchorId="388ABEFA">
            <v:shapetype id="_x0000_t7" coordsize="21600,21600" o:spt="7" adj="5400" path="m@0,l,21600@1,21600,21600,xe" w14:anchorId="0CB0C005">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textboxrect="1800,1800,19800,19800;8100,8100,13500,13500;10800,10800,10800,10800" gradientshapeok="t" o:connecttype="custom" o:connectlocs="@4,0;10800,@11;@3,10800;@5,21600;10800,@12;@2,10800"/>
              <v:handles>
                <v:h position="#0,topLeft" xrange="0,21600"/>
              </v:handles>
            </v:shapetype>
            <v:shape id="Parallélogramme 2" style="position:absolute;margin-left:79.35pt;margin-top:12.95pt;width:434.45pt;height:3.1pt;z-index:2516756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lt="&quot;&quot;" o:spid="_x0000_s1026" fillcolor="#27509b" strokecolor="white [3212]" strokeweight="1pt" type="#_x0000_t7" adj="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"/>
          </w:pict>
        </mc:Fallback>
      </mc:AlternateContent>
    </w:r>
  </w:p>
  <w:p w14:paraId="42AB46A3" w14:textId="712C8C58" w:rsidR="007E066D" w:rsidRPr="00C36A4F" w:rsidRDefault="007E066D" w:rsidP="007E066D">
    <w:pPr>
      <w:pStyle w:val="En-tte"/>
      <w:tabs>
        <w:tab w:val="clear" w:pos="4536"/>
        <w:tab w:val="clear" w:pos="9072"/>
        <w:tab w:val="left" w:pos="3224"/>
      </w:tabs>
      <w:jc w:val="right"/>
      <w:rPr>
        <w:sz w:val="22"/>
        <w:szCs w:val="22"/>
      </w:rPr>
    </w:pPr>
  </w:p>
  <w:p w14:paraId="3FC1B86D" w14:textId="37C6C33F" w:rsidR="007E066D" w:rsidRPr="00104D22" w:rsidRDefault="007E066D" w:rsidP="007E066D">
    <w:pPr>
      <w:ind w:left="7080"/>
      <w:jc w:val="center"/>
      <w:rPr>
        <w:rFonts w:ascii="Michelin" w:hAnsi="Michelin"/>
        <w:color w:val="27509B"/>
      </w:rPr>
    </w:pPr>
    <w:r>
      <w:rPr>
        <w:rFonts w:ascii="Michelin" w:hAnsi="Michelin"/>
        <w:color w:val="27509B"/>
      </w:rPr>
      <w:t xml:space="preserve">       </w:t>
    </w:r>
    <w:r w:rsidRPr="00104D22">
      <w:rPr>
        <w:rFonts w:ascii="Michelin" w:hAnsi="Michelin"/>
        <w:color w:val="27509B"/>
      </w:rPr>
      <w:t>Groupe</w:t>
    </w:r>
  </w:p>
  <w:p w14:paraId="05CD05F1" w14:textId="77777777" w:rsidR="007E066D" w:rsidRDefault="007E066D" w:rsidP="007E066D">
    <w:pPr>
      <w:pStyle w:val="En-tte"/>
    </w:pPr>
    <w:r w:rsidRPr="00493402">
      <w:rPr>
        <w:rFonts w:ascii="Michelin Black" w:hAnsi="Michelin Black"/>
        <w:noProof/>
        <w:color w:val="27509B"/>
        <w:sz w:val="18"/>
        <w:szCs w:val="18"/>
      </w:rPr>
      <mc:AlternateContent>
        <mc:Choice Requires="wps">
          <w:drawing>
            <wp:anchor distT="0" distB="0" distL="114300" distR="114300" simplePos="0" relativeHeight="251672576" behindDoc="0" locked="0" layoutInCell="1" allowOverlap="1" wp14:anchorId="58906201" wp14:editId="360CABBD">
              <wp:simplePos x="0" y="0"/>
              <wp:positionH relativeFrom="margin">
                <wp:posOffset>6947227</wp:posOffset>
              </wp:positionH>
              <wp:positionV relativeFrom="paragraph">
                <wp:posOffset>179288</wp:posOffset>
              </wp:positionV>
              <wp:extent cx="859790" cy="45719"/>
              <wp:effectExtent l="0" t="0" r="16510" b="12065"/>
              <wp:wrapNone/>
              <wp:docPr id="425457634"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59790" cy="45719"/>
                      </a:xfrm>
                      <a:prstGeom prst="rect">
                        <a:avLst/>
                      </a:prstGeom>
                      <a:solidFill>
                        <a:srgbClr val="27509B"/>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xmlns:pic="http://schemas.openxmlformats.org/drawingml/2006/picture" xmlns:a14="http://schemas.microsoft.com/office/drawing/2010/main">
          <w:pict w14:anchorId="648658C0">
            <v:rect id="Rectangle 1" style="position:absolute;margin-left:547.05pt;margin-top:14.1pt;width:67.7pt;height:3.6pt;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lt="&quot;&quot;" o:spid="_x0000_s1026" fillcolor="#27509b" strokecolor="white [3212]" strokeweight="1pt" w14:anchorId="333A87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">
              <w10:wrap anchorx="margin"/>
            </v:rect>
          </w:pict>
        </mc:Fallback>
      </mc:AlternateContent>
    </w:r>
  </w:p>
  <w:p w14:paraId="02271FE6" w14:textId="77777777" w:rsidR="00600240" w:rsidRDefault="00600240">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9E90AB7"/>
    <w:multiLevelType w:val="multilevel"/>
    <w:tmpl w:val="845C50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9DF5986"/>
    <w:multiLevelType w:val="hybridMultilevel"/>
    <w:tmpl w:val="5186E7F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6E515A38"/>
    <w:multiLevelType w:val="hybridMultilevel"/>
    <w:tmpl w:val="B4B4030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73E31B55"/>
    <w:multiLevelType w:val="multilevel"/>
    <w:tmpl w:val="6DDC23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6281CF1"/>
    <w:multiLevelType w:val="multilevel"/>
    <w:tmpl w:val="F71EC9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76491470">
    <w:abstractNumId w:val="2"/>
  </w:num>
  <w:num w:numId="2" w16cid:durableId="1278869988">
    <w:abstractNumId w:val="1"/>
  </w:num>
  <w:num w:numId="3" w16cid:durableId="745763890">
    <w:abstractNumId w:val="3"/>
  </w:num>
  <w:num w:numId="4" w16cid:durableId="125709043">
    <w:abstractNumId w:val="4"/>
  </w:num>
  <w:num w:numId="5" w16cid:durableId="13550371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393E"/>
    <w:rsid w:val="000004AD"/>
    <w:rsid w:val="0000441E"/>
    <w:rsid w:val="00006109"/>
    <w:rsid w:val="00006C24"/>
    <w:rsid w:val="000111EF"/>
    <w:rsid w:val="00012479"/>
    <w:rsid w:val="00017450"/>
    <w:rsid w:val="0003302A"/>
    <w:rsid w:val="000422A8"/>
    <w:rsid w:val="0005642B"/>
    <w:rsid w:val="0006115C"/>
    <w:rsid w:val="000651B9"/>
    <w:rsid w:val="00067EC8"/>
    <w:rsid w:val="000705F2"/>
    <w:rsid w:val="00071783"/>
    <w:rsid w:val="00075A7E"/>
    <w:rsid w:val="00080B19"/>
    <w:rsid w:val="000B5B3A"/>
    <w:rsid w:val="000C6E68"/>
    <w:rsid w:val="000D14C8"/>
    <w:rsid w:val="000D18F1"/>
    <w:rsid w:val="000D35C7"/>
    <w:rsid w:val="000E5B16"/>
    <w:rsid w:val="000E762A"/>
    <w:rsid w:val="000E7DBF"/>
    <w:rsid w:val="00104D22"/>
    <w:rsid w:val="0013643E"/>
    <w:rsid w:val="00136EA5"/>
    <w:rsid w:val="001403EF"/>
    <w:rsid w:val="00140A2B"/>
    <w:rsid w:val="00147B84"/>
    <w:rsid w:val="001515E0"/>
    <w:rsid w:val="00164799"/>
    <w:rsid w:val="0017496E"/>
    <w:rsid w:val="001815C9"/>
    <w:rsid w:val="00192772"/>
    <w:rsid w:val="0019327B"/>
    <w:rsid w:val="0019602B"/>
    <w:rsid w:val="001B063A"/>
    <w:rsid w:val="001B53AC"/>
    <w:rsid w:val="001C2C65"/>
    <w:rsid w:val="001C644B"/>
    <w:rsid w:val="001D0969"/>
    <w:rsid w:val="001E4C53"/>
    <w:rsid w:val="001F0441"/>
    <w:rsid w:val="001F4F5A"/>
    <w:rsid w:val="00211C28"/>
    <w:rsid w:val="00221BCC"/>
    <w:rsid w:val="00231CE5"/>
    <w:rsid w:val="00233959"/>
    <w:rsid w:val="00247777"/>
    <w:rsid w:val="002531F7"/>
    <w:rsid w:val="00257C85"/>
    <w:rsid w:val="00260D2D"/>
    <w:rsid w:val="00267921"/>
    <w:rsid w:val="00274326"/>
    <w:rsid w:val="00286C42"/>
    <w:rsid w:val="00295514"/>
    <w:rsid w:val="002A0417"/>
    <w:rsid w:val="002A56BD"/>
    <w:rsid w:val="002B16F8"/>
    <w:rsid w:val="002B1CCA"/>
    <w:rsid w:val="002B54D7"/>
    <w:rsid w:val="002C49AD"/>
    <w:rsid w:val="002D74B6"/>
    <w:rsid w:val="002E3BEA"/>
    <w:rsid w:val="002E5E5F"/>
    <w:rsid w:val="0031033B"/>
    <w:rsid w:val="0031651C"/>
    <w:rsid w:val="00321759"/>
    <w:rsid w:val="003322EF"/>
    <w:rsid w:val="00336DA8"/>
    <w:rsid w:val="00346879"/>
    <w:rsid w:val="00357A8E"/>
    <w:rsid w:val="0036545B"/>
    <w:rsid w:val="00381AE3"/>
    <w:rsid w:val="00382E22"/>
    <w:rsid w:val="003C12EC"/>
    <w:rsid w:val="003C244F"/>
    <w:rsid w:val="003C4768"/>
    <w:rsid w:val="003D58AA"/>
    <w:rsid w:val="003F105D"/>
    <w:rsid w:val="003F230E"/>
    <w:rsid w:val="004005DB"/>
    <w:rsid w:val="0040243B"/>
    <w:rsid w:val="004049A5"/>
    <w:rsid w:val="00410668"/>
    <w:rsid w:val="00415B93"/>
    <w:rsid w:val="0041758E"/>
    <w:rsid w:val="00424AC1"/>
    <w:rsid w:val="0042742B"/>
    <w:rsid w:val="00434768"/>
    <w:rsid w:val="00440567"/>
    <w:rsid w:val="00443BC9"/>
    <w:rsid w:val="00457211"/>
    <w:rsid w:val="00475119"/>
    <w:rsid w:val="00476A7A"/>
    <w:rsid w:val="004922B7"/>
    <w:rsid w:val="00493402"/>
    <w:rsid w:val="0049799B"/>
    <w:rsid w:val="004A1E3F"/>
    <w:rsid w:val="004A7D3A"/>
    <w:rsid w:val="004A7E2D"/>
    <w:rsid w:val="004B2445"/>
    <w:rsid w:val="004B40A9"/>
    <w:rsid w:val="004B422E"/>
    <w:rsid w:val="004B7934"/>
    <w:rsid w:val="004D4090"/>
    <w:rsid w:val="004D7CB9"/>
    <w:rsid w:val="004E33A3"/>
    <w:rsid w:val="004F4C19"/>
    <w:rsid w:val="004F62CC"/>
    <w:rsid w:val="00501734"/>
    <w:rsid w:val="0051364C"/>
    <w:rsid w:val="0051720F"/>
    <w:rsid w:val="0052103C"/>
    <w:rsid w:val="00526F79"/>
    <w:rsid w:val="00527435"/>
    <w:rsid w:val="00541AED"/>
    <w:rsid w:val="0054377F"/>
    <w:rsid w:val="00563549"/>
    <w:rsid w:val="00563737"/>
    <w:rsid w:val="0057186E"/>
    <w:rsid w:val="0058718C"/>
    <w:rsid w:val="005953BB"/>
    <w:rsid w:val="005A550D"/>
    <w:rsid w:val="005B680A"/>
    <w:rsid w:val="005C3F23"/>
    <w:rsid w:val="005C7F26"/>
    <w:rsid w:val="005D2E92"/>
    <w:rsid w:val="005D725E"/>
    <w:rsid w:val="005F4E96"/>
    <w:rsid w:val="00600240"/>
    <w:rsid w:val="0060482A"/>
    <w:rsid w:val="0060693F"/>
    <w:rsid w:val="00606B02"/>
    <w:rsid w:val="006147F2"/>
    <w:rsid w:val="00625C88"/>
    <w:rsid w:val="00627080"/>
    <w:rsid w:val="00632F16"/>
    <w:rsid w:val="00637A01"/>
    <w:rsid w:val="00677FA3"/>
    <w:rsid w:val="00681586"/>
    <w:rsid w:val="00694623"/>
    <w:rsid w:val="006A07C3"/>
    <w:rsid w:val="006A1B51"/>
    <w:rsid w:val="006C70C2"/>
    <w:rsid w:val="006D239A"/>
    <w:rsid w:val="006E25CC"/>
    <w:rsid w:val="00705057"/>
    <w:rsid w:val="00720FF0"/>
    <w:rsid w:val="0073639C"/>
    <w:rsid w:val="00763223"/>
    <w:rsid w:val="0077149D"/>
    <w:rsid w:val="007A087D"/>
    <w:rsid w:val="007A2ABA"/>
    <w:rsid w:val="007B143C"/>
    <w:rsid w:val="007D788B"/>
    <w:rsid w:val="007E066D"/>
    <w:rsid w:val="007E3015"/>
    <w:rsid w:val="007E4C62"/>
    <w:rsid w:val="007F544C"/>
    <w:rsid w:val="00802A0B"/>
    <w:rsid w:val="0081107D"/>
    <w:rsid w:val="008216C9"/>
    <w:rsid w:val="008226D1"/>
    <w:rsid w:val="0082699A"/>
    <w:rsid w:val="008457F2"/>
    <w:rsid w:val="008476EA"/>
    <w:rsid w:val="0085508E"/>
    <w:rsid w:val="00857A81"/>
    <w:rsid w:val="0087193E"/>
    <w:rsid w:val="0087550B"/>
    <w:rsid w:val="008845E7"/>
    <w:rsid w:val="00895642"/>
    <w:rsid w:val="008A4070"/>
    <w:rsid w:val="008C5A85"/>
    <w:rsid w:val="008D5B60"/>
    <w:rsid w:val="009160AB"/>
    <w:rsid w:val="00922F9E"/>
    <w:rsid w:val="00927D4B"/>
    <w:rsid w:val="0093106C"/>
    <w:rsid w:val="00937BBB"/>
    <w:rsid w:val="00940FEC"/>
    <w:rsid w:val="00952655"/>
    <w:rsid w:val="00952FBD"/>
    <w:rsid w:val="00970E24"/>
    <w:rsid w:val="00985B17"/>
    <w:rsid w:val="00990877"/>
    <w:rsid w:val="00992E6D"/>
    <w:rsid w:val="009A0A99"/>
    <w:rsid w:val="009A4253"/>
    <w:rsid w:val="009B34A3"/>
    <w:rsid w:val="009B4E2F"/>
    <w:rsid w:val="009C25D0"/>
    <w:rsid w:val="009D1427"/>
    <w:rsid w:val="009F6E0F"/>
    <w:rsid w:val="009F6E97"/>
    <w:rsid w:val="00A20FBF"/>
    <w:rsid w:val="00A24E7D"/>
    <w:rsid w:val="00A25632"/>
    <w:rsid w:val="00A431DD"/>
    <w:rsid w:val="00A5393E"/>
    <w:rsid w:val="00A564DE"/>
    <w:rsid w:val="00A60170"/>
    <w:rsid w:val="00A60AB9"/>
    <w:rsid w:val="00A67AA6"/>
    <w:rsid w:val="00A70CAB"/>
    <w:rsid w:val="00A75C46"/>
    <w:rsid w:val="00A77AB9"/>
    <w:rsid w:val="00A812EE"/>
    <w:rsid w:val="00A83406"/>
    <w:rsid w:val="00A860D6"/>
    <w:rsid w:val="00A939CD"/>
    <w:rsid w:val="00AA441F"/>
    <w:rsid w:val="00AA78CE"/>
    <w:rsid w:val="00AD3EB0"/>
    <w:rsid w:val="00AD65A1"/>
    <w:rsid w:val="00AE1472"/>
    <w:rsid w:val="00AF08AF"/>
    <w:rsid w:val="00AF1DF7"/>
    <w:rsid w:val="00AF38FA"/>
    <w:rsid w:val="00B040E1"/>
    <w:rsid w:val="00B052C2"/>
    <w:rsid w:val="00B150CB"/>
    <w:rsid w:val="00B156EA"/>
    <w:rsid w:val="00B20D7E"/>
    <w:rsid w:val="00B44AB3"/>
    <w:rsid w:val="00B54D38"/>
    <w:rsid w:val="00B571E9"/>
    <w:rsid w:val="00B610D5"/>
    <w:rsid w:val="00B65C30"/>
    <w:rsid w:val="00B71339"/>
    <w:rsid w:val="00B735F3"/>
    <w:rsid w:val="00B8781D"/>
    <w:rsid w:val="00B94F98"/>
    <w:rsid w:val="00B97834"/>
    <w:rsid w:val="00BA0740"/>
    <w:rsid w:val="00BA79A4"/>
    <w:rsid w:val="00BE6A3B"/>
    <w:rsid w:val="00BF022D"/>
    <w:rsid w:val="00BF77D6"/>
    <w:rsid w:val="00C02419"/>
    <w:rsid w:val="00C14C8C"/>
    <w:rsid w:val="00C2390B"/>
    <w:rsid w:val="00C2393A"/>
    <w:rsid w:val="00C36A4F"/>
    <w:rsid w:val="00C37DE3"/>
    <w:rsid w:val="00C5146F"/>
    <w:rsid w:val="00C52CC3"/>
    <w:rsid w:val="00C56371"/>
    <w:rsid w:val="00C71E61"/>
    <w:rsid w:val="00C86673"/>
    <w:rsid w:val="00C86689"/>
    <w:rsid w:val="00C90B5D"/>
    <w:rsid w:val="00C914E1"/>
    <w:rsid w:val="00C9197B"/>
    <w:rsid w:val="00C939A9"/>
    <w:rsid w:val="00CB5518"/>
    <w:rsid w:val="00CD09BB"/>
    <w:rsid w:val="00CD4208"/>
    <w:rsid w:val="00CE2633"/>
    <w:rsid w:val="00CF04FB"/>
    <w:rsid w:val="00D12412"/>
    <w:rsid w:val="00D163DA"/>
    <w:rsid w:val="00D21C70"/>
    <w:rsid w:val="00D26F17"/>
    <w:rsid w:val="00D36AA7"/>
    <w:rsid w:val="00D43C22"/>
    <w:rsid w:val="00D43CB2"/>
    <w:rsid w:val="00D44012"/>
    <w:rsid w:val="00D475C6"/>
    <w:rsid w:val="00D628F1"/>
    <w:rsid w:val="00D67333"/>
    <w:rsid w:val="00D73CF7"/>
    <w:rsid w:val="00D76D57"/>
    <w:rsid w:val="00D9199F"/>
    <w:rsid w:val="00DA0148"/>
    <w:rsid w:val="00DA4C43"/>
    <w:rsid w:val="00DB651D"/>
    <w:rsid w:val="00DE69DA"/>
    <w:rsid w:val="00DE6C18"/>
    <w:rsid w:val="00E07A5F"/>
    <w:rsid w:val="00E23840"/>
    <w:rsid w:val="00E313CC"/>
    <w:rsid w:val="00E31832"/>
    <w:rsid w:val="00E36807"/>
    <w:rsid w:val="00E377BB"/>
    <w:rsid w:val="00E37C19"/>
    <w:rsid w:val="00E45B09"/>
    <w:rsid w:val="00E55498"/>
    <w:rsid w:val="00E72A5C"/>
    <w:rsid w:val="00E749C7"/>
    <w:rsid w:val="00E84E3A"/>
    <w:rsid w:val="00EA68AB"/>
    <w:rsid w:val="00EC1835"/>
    <w:rsid w:val="00ED3555"/>
    <w:rsid w:val="00ED7378"/>
    <w:rsid w:val="00EF1302"/>
    <w:rsid w:val="00F0734F"/>
    <w:rsid w:val="00F1113E"/>
    <w:rsid w:val="00F13E3F"/>
    <w:rsid w:val="00F24A06"/>
    <w:rsid w:val="00F278BF"/>
    <w:rsid w:val="00F351E7"/>
    <w:rsid w:val="00F36D10"/>
    <w:rsid w:val="00F44F84"/>
    <w:rsid w:val="00F50DD4"/>
    <w:rsid w:val="00F671CD"/>
    <w:rsid w:val="00F704E2"/>
    <w:rsid w:val="00F74DF4"/>
    <w:rsid w:val="00F81710"/>
    <w:rsid w:val="00FB28B2"/>
    <w:rsid w:val="00FB419E"/>
    <w:rsid w:val="00FB74B5"/>
    <w:rsid w:val="00FC752E"/>
    <w:rsid w:val="00FD0581"/>
    <w:rsid w:val="00FD5081"/>
    <w:rsid w:val="00FD7CDB"/>
    <w:rsid w:val="00FE7A9B"/>
    <w:rsid w:val="00FF3EB2"/>
    <w:rsid w:val="00FF6CFE"/>
    <w:rsid w:val="0110B1B1"/>
    <w:rsid w:val="018AB880"/>
    <w:rsid w:val="019632DC"/>
    <w:rsid w:val="03494282"/>
    <w:rsid w:val="03816FF3"/>
    <w:rsid w:val="03ED110D"/>
    <w:rsid w:val="0400C061"/>
    <w:rsid w:val="0563B8F0"/>
    <w:rsid w:val="08427723"/>
    <w:rsid w:val="08914519"/>
    <w:rsid w:val="0ADD162E"/>
    <w:rsid w:val="0DBCC0DB"/>
    <w:rsid w:val="0E0B3D83"/>
    <w:rsid w:val="100D5622"/>
    <w:rsid w:val="117D1ED8"/>
    <w:rsid w:val="14F320D8"/>
    <w:rsid w:val="1601DEC6"/>
    <w:rsid w:val="16A04AA8"/>
    <w:rsid w:val="177C8DDF"/>
    <w:rsid w:val="1A93A3DF"/>
    <w:rsid w:val="1B6FAB02"/>
    <w:rsid w:val="1C00D8D0"/>
    <w:rsid w:val="1DF93411"/>
    <w:rsid w:val="1F6AEB70"/>
    <w:rsid w:val="1FD58FEE"/>
    <w:rsid w:val="204359F4"/>
    <w:rsid w:val="22974790"/>
    <w:rsid w:val="242C6FF9"/>
    <w:rsid w:val="262F33B8"/>
    <w:rsid w:val="27B6A7B3"/>
    <w:rsid w:val="27E96DF8"/>
    <w:rsid w:val="29A4146D"/>
    <w:rsid w:val="2B093630"/>
    <w:rsid w:val="2CEFB7F6"/>
    <w:rsid w:val="2D586DF8"/>
    <w:rsid w:val="3063ED46"/>
    <w:rsid w:val="31EBEC6B"/>
    <w:rsid w:val="341D794F"/>
    <w:rsid w:val="368982E0"/>
    <w:rsid w:val="3778C922"/>
    <w:rsid w:val="37FE869F"/>
    <w:rsid w:val="3890D194"/>
    <w:rsid w:val="3A0B5394"/>
    <w:rsid w:val="3A24C198"/>
    <w:rsid w:val="3A79B326"/>
    <w:rsid w:val="3DA2DF26"/>
    <w:rsid w:val="3E5E018D"/>
    <w:rsid w:val="402F662E"/>
    <w:rsid w:val="4121D275"/>
    <w:rsid w:val="41492029"/>
    <w:rsid w:val="419EF502"/>
    <w:rsid w:val="42611831"/>
    <w:rsid w:val="4438A154"/>
    <w:rsid w:val="46231DB7"/>
    <w:rsid w:val="4746ED69"/>
    <w:rsid w:val="487BD967"/>
    <w:rsid w:val="4AE64DFA"/>
    <w:rsid w:val="4B13187E"/>
    <w:rsid w:val="4B3EA544"/>
    <w:rsid w:val="4E7D7922"/>
    <w:rsid w:val="4ECEA8F0"/>
    <w:rsid w:val="4F06C353"/>
    <w:rsid w:val="4FBC4B15"/>
    <w:rsid w:val="5149E714"/>
    <w:rsid w:val="51962E9D"/>
    <w:rsid w:val="52869059"/>
    <w:rsid w:val="5347C4F0"/>
    <w:rsid w:val="543B984C"/>
    <w:rsid w:val="5448858C"/>
    <w:rsid w:val="560719A8"/>
    <w:rsid w:val="582930D7"/>
    <w:rsid w:val="59A5732E"/>
    <w:rsid w:val="5A24C21B"/>
    <w:rsid w:val="5A483C8B"/>
    <w:rsid w:val="5B64C9AB"/>
    <w:rsid w:val="5C9F5A0A"/>
    <w:rsid w:val="5D56C7B6"/>
    <w:rsid w:val="5F7F66C5"/>
    <w:rsid w:val="60515E68"/>
    <w:rsid w:val="62A9B05C"/>
    <w:rsid w:val="639199ED"/>
    <w:rsid w:val="6434F4FC"/>
    <w:rsid w:val="651E233D"/>
    <w:rsid w:val="6698CE0D"/>
    <w:rsid w:val="669AF10B"/>
    <w:rsid w:val="673AF8B1"/>
    <w:rsid w:val="678134BD"/>
    <w:rsid w:val="697B0221"/>
    <w:rsid w:val="6FC0D4D8"/>
    <w:rsid w:val="707FD5ED"/>
    <w:rsid w:val="709F6DFF"/>
    <w:rsid w:val="70CD0550"/>
    <w:rsid w:val="7262F1CA"/>
    <w:rsid w:val="743C95BE"/>
    <w:rsid w:val="74E7E99F"/>
    <w:rsid w:val="77E41369"/>
    <w:rsid w:val="7865F914"/>
    <w:rsid w:val="7AD075CD"/>
    <w:rsid w:val="7DC3ECE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0A2192"/>
  <w15:chartTrackingRefBased/>
  <w15:docId w15:val="{23E76994-9B18-42D9-92FC-7345A567C3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A5393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A5393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A5393E"/>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A5393E"/>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A5393E"/>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A5393E"/>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A5393E"/>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A5393E"/>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A5393E"/>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A5393E"/>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A5393E"/>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A5393E"/>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A5393E"/>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A5393E"/>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A5393E"/>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A5393E"/>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A5393E"/>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A5393E"/>
    <w:rPr>
      <w:rFonts w:eastAsiaTheme="majorEastAsia" w:cstheme="majorBidi"/>
      <w:color w:val="272727" w:themeColor="text1" w:themeTint="D8"/>
    </w:rPr>
  </w:style>
  <w:style w:type="paragraph" w:styleId="Titre">
    <w:name w:val="Title"/>
    <w:basedOn w:val="Normal"/>
    <w:next w:val="Normal"/>
    <w:link w:val="TitreCar"/>
    <w:uiPriority w:val="10"/>
    <w:qFormat/>
    <w:rsid w:val="00A5393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A5393E"/>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A5393E"/>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A5393E"/>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A5393E"/>
    <w:pPr>
      <w:spacing w:before="160"/>
      <w:jc w:val="center"/>
    </w:pPr>
    <w:rPr>
      <w:i/>
      <w:iCs/>
      <w:color w:val="404040" w:themeColor="text1" w:themeTint="BF"/>
    </w:rPr>
  </w:style>
  <w:style w:type="character" w:customStyle="1" w:styleId="CitationCar">
    <w:name w:val="Citation Car"/>
    <w:basedOn w:val="Policepardfaut"/>
    <w:link w:val="Citation"/>
    <w:uiPriority w:val="29"/>
    <w:rsid w:val="00A5393E"/>
    <w:rPr>
      <w:i/>
      <w:iCs/>
      <w:color w:val="404040" w:themeColor="text1" w:themeTint="BF"/>
    </w:rPr>
  </w:style>
  <w:style w:type="paragraph" w:styleId="Paragraphedeliste">
    <w:name w:val="List Paragraph"/>
    <w:basedOn w:val="Normal"/>
    <w:uiPriority w:val="34"/>
    <w:qFormat/>
    <w:rsid w:val="00A5393E"/>
    <w:pPr>
      <w:ind w:left="720"/>
      <w:contextualSpacing/>
    </w:pPr>
  </w:style>
  <w:style w:type="character" w:styleId="Accentuationintense">
    <w:name w:val="Intense Emphasis"/>
    <w:basedOn w:val="Policepardfaut"/>
    <w:uiPriority w:val="21"/>
    <w:qFormat/>
    <w:rsid w:val="00A5393E"/>
    <w:rPr>
      <w:i/>
      <w:iCs/>
      <w:color w:val="0F4761" w:themeColor="accent1" w:themeShade="BF"/>
    </w:rPr>
  </w:style>
  <w:style w:type="paragraph" w:styleId="Citationintense">
    <w:name w:val="Intense Quote"/>
    <w:basedOn w:val="Normal"/>
    <w:next w:val="Normal"/>
    <w:link w:val="CitationintenseCar"/>
    <w:uiPriority w:val="30"/>
    <w:qFormat/>
    <w:rsid w:val="00A5393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A5393E"/>
    <w:rPr>
      <w:i/>
      <w:iCs/>
      <w:color w:val="0F4761" w:themeColor="accent1" w:themeShade="BF"/>
    </w:rPr>
  </w:style>
  <w:style w:type="character" w:styleId="Rfrenceintense">
    <w:name w:val="Intense Reference"/>
    <w:basedOn w:val="Policepardfaut"/>
    <w:uiPriority w:val="32"/>
    <w:qFormat/>
    <w:rsid w:val="00A5393E"/>
    <w:rPr>
      <w:b/>
      <w:bCs/>
      <w:smallCaps/>
      <w:color w:val="0F4761" w:themeColor="accent1" w:themeShade="BF"/>
      <w:spacing w:val="5"/>
    </w:rPr>
  </w:style>
  <w:style w:type="paragraph" w:styleId="En-tte">
    <w:name w:val="header"/>
    <w:basedOn w:val="Normal"/>
    <w:link w:val="En-tteCar"/>
    <w:uiPriority w:val="99"/>
    <w:unhideWhenUsed/>
    <w:rsid w:val="00B94F98"/>
    <w:pPr>
      <w:tabs>
        <w:tab w:val="center" w:pos="4536"/>
        <w:tab w:val="right" w:pos="9072"/>
      </w:tabs>
      <w:spacing w:after="0" w:line="240" w:lineRule="auto"/>
    </w:pPr>
  </w:style>
  <w:style w:type="character" w:customStyle="1" w:styleId="En-tteCar">
    <w:name w:val="En-tête Car"/>
    <w:basedOn w:val="Policepardfaut"/>
    <w:link w:val="En-tte"/>
    <w:uiPriority w:val="99"/>
    <w:rsid w:val="00B94F98"/>
  </w:style>
  <w:style w:type="paragraph" w:styleId="Pieddepage">
    <w:name w:val="footer"/>
    <w:basedOn w:val="Normal"/>
    <w:link w:val="PieddepageCar"/>
    <w:uiPriority w:val="99"/>
    <w:unhideWhenUsed/>
    <w:rsid w:val="00B94F98"/>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B94F98"/>
  </w:style>
  <w:style w:type="paragraph" w:customStyle="1" w:styleId="Pardfaut">
    <w:name w:val="Par défaut"/>
    <w:rsid w:val="008C5A85"/>
    <w:pPr>
      <w:pBdr>
        <w:top w:val="nil"/>
        <w:left w:val="nil"/>
        <w:bottom w:val="nil"/>
        <w:right w:val="nil"/>
        <w:between w:val="nil"/>
        <w:bar w:val="nil"/>
      </w:pBdr>
      <w:spacing w:before="160" w:after="0" w:line="288" w:lineRule="auto"/>
    </w:pPr>
    <w:rPr>
      <w:rFonts w:ascii="Helvetica Neue" w:eastAsia="Arial Unicode MS" w:hAnsi="Helvetica Neue" w:cs="Arial Unicode MS"/>
      <w:color w:val="000000"/>
      <w:kern w:val="0"/>
      <w:bdr w:val="nil"/>
      <w:lang w:val="de-DE" w:eastAsia="ja-JP"/>
      <w14:textOutline w14:w="0" w14:cap="flat" w14:cmpd="sng" w14:algn="ctr">
        <w14:noFill/>
        <w14:prstDash w14:val="solid"/>
        <w14:bevel/>
      </w14:textOutline>
      <w14:ligatures w14:val="none"/>
    </w:rPr>
  </w:style>
  <w:style w:type="paragraph" w:customStyle="1" w:styleId="Corps">
    <w:name w:val="Corps"/>
    <w:rsid w:val="003F230E"/>
    <w:pPr>
      <w:pBdr>
        <w:top w:val="nil"/>
        <w:left w:val="nil"/>
        <w:bottom w:val="nil"/>
        <w:right w:val="nil"/>
        <w:between w:val="nil"/>
        <w:bar w:val="nil"/>
      </w:pBdr>
      <w:spacing w:after="0" w:line="240" w:lineRule="auto"/>
    </w:pPr>
    <w:rPr>
      <w:rFonts w:ascii="Helvetica Neue" w:eastAsia="Arial Unicode MS" w:hAnsi="Helvetica Neue" w:cs="Arial Unicode MS"/>
      <w:color w:val="000000"/>
      <w:kern w:val="0"/>
      <w:sz w:val="22"/>
      <w:szCs w:val="22"/>
      <w:bdr w:val="nil"/>
      <w:lang w:eastAsia="ja-JP"/>
      <w14:textOutline w14:w="0" w14:cap="flat" w14:cmpd="sng" w14:algn="ctr">
        <w14:noFill/>
        <w14:prstDash w14:val="solid"/>
        <w14:bevel/>
      </w14:textOutline>
      <w14:ligatures w14:val="none"/>
    </w:rPr>
  </w:style>
  <w:style w:type="character" w:styleId="Lienhypertexte">
    <w:name w:val="Hyperlink"/>
    <w:basedOn w:val="Policepardfaut"/>
    <w:uiPriority w:val="99"/>
    <w:unhideWhenUsed/>
    <w:rsid w:val="0036545B"/>
    <w:rPr>
      <w:color w:val="0000FF"/>
      <w:u w:val="single"/>
    </w:rPr>
  </w:style>
  <w:style w:type="character" w:customStyle="1" w:styleId="normaltextrun">
    <w:name w:val="normaltextrun"/>
    <w:basedOn w:val="Policepardfaut"/>
    <w:rsid w:val="0036545B"/>
  </w:style>
  <w:style w:type="character" w:customStyle="1" w:styleId="tlid-translation">
    <w:name w:val="tlid-translation"/>
    <w:basedOn w:val="Policepardfaut"/>
    <w:rsid w:val="0036545B"/>
  </w:style>
  <w:style w:type="paragraph" w:styleId="Textebrut">
    <w:name w:val="Plain Text"/>
    <w:basedOn w:val="Normal"/>
    <w:link w:val="TextebrutCar"/>
    <w:uiPriority w:val="99"/>
    <w:unhideWhenUsed/>
    <w:rsid w:val="001F4F5A"/>
    <w:pPr>
      <w:spacing w:after="0" w:line="240" w:lineRule="auto"/>
    </w:pPr>
    <w:rPr>
      <w:rFonts w:ascii="Calibri" w:hAnsi="Calibri"/>
      <w:kern w:val="0"/>
      <w:sz w:val="22"/>
      <w:szCs w:val="21"/>
      <w14:ligatures w14:val="none"/>
    </w:rPr>
  </w:style>
  <w:style w:type="character" w:customStyle="1" w:styleId="TextebrutCar">
    <w:name w:val="Texte brut Car"/>
    <w:basedOn w:val="Policepardfaut"/>
    <w:link w:val="Textebrut"/>
    <w:uiPriority w:val="99"/>
    <w:rsid w:val="001F4F5A"/>
    <w:rPr>
      <w:rFonts w:ascii="Calibri" w:hAnsi="Calibri"/>
      <w:kern w:val="0"/>
      <w:sz w:val="22"/>
      <w:szCs w:val="21"/>
      <w14:ligatures w14:val="none"/>
    </w:rPr>
  </w:style>
  <w:style w:type="paragraph" w:styleId="Commentaire">
    <w:name w:val="annotation text"/>
    <w:basedOn w:val="Normal"/>
    <w:link w:val="CommentaireCar"/>
    <w:uiPriority w:val="99"/>
    <w:unhideWhenUsed/>
    <w:pPr>
      <w:spacing w:line="240" w:lineRule="auto"/>
    </w:pPr>
    <w:rPr>
      <w:sz w:val="20"/>
      <w:szCs w:val="20"/>
    </w:rPr>
  </w:style>
  <w:style w:type="character" w:customStyle="1" w:styleId="CommentaireCar">
    <w:name w:val="Commentaire Car"/>
    <w:basedOn w:val="Policepardfaut"/>
    <w:link w:val="Commentaire"/>
    <w:uiPriority w:val="99"/>
    <w:rPr>
      <w:sz w:val="20"/>
      <w:szCs w:val="20"/>
    </w:rPr>
  </w:style>
  <w:style w:type="character" w:styleId="Marquedecommentaire">
    <w:name w:val="annotation reference"/>
    <w:basedOn w:val="Policepardfaut"/>
    <w:uiPriority w:val="99"/>
    <w:semiHidden/>
    <w:unhideWhenUsed/>
    <w:rPr>
      <w:sz w:val="16"/>
      <w:szCs w:val="16"/>
    </w:rPr>
  </w:style>
  <w:style w:type="table" w:styleId="Grilledutableau">
    <w:name w:val="Table Grid"/>
    <w:basedOn w:val="Tableau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vision">
    <w:name w:val="Revision"/>
    <w:hidden/>
    <w:uiPriority w:val="99"/>
    <w:semiHidden/>
    <w:rsid w:val="00927D4B"/>
    <w:pPr>
      <w:spacing w:after="0" w:line="240" w:lineRule="auto"/>
    </w:pPr>
  </w:style>
  <w:style w:type="paragraph" w:styleId="Objetducommentaire">
    <w:name w:val="annotation subject"/>
    <w:basedOn w:val="Commentaire"/>
    <w:next w:val="Commentaire"/>
    <w:link w:val="ObjetducommentaireCar"/>
    <w:uiPriority w:val="99"/>
    <w:semiHidden/>
    <w:unhideWhenUsed/>
    <w:rsid w:val="0051364C"/>
    <w:rPr>
      <w:b/>
      <w:bCs/>
    </w:rPr>
  </w:style>
  <w:style w:type="character" w:customStyle="1" w:styleId="ObjetducommentaireCar">
    <w:name w:val="Objet du commentaire Car"/>
    <w:basedOn w:val="CommentaireCar"/>
    <w:link w:val="Objetducommentaire"/>
    <w:uiPriority w:val="99"/>
    <w:semiHidden/>
    <w:rsid w:val="0051364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911739">
      <w:bodyDiv w:val="1"/>
      <w:marLeft w:val="0"/>
      <w:marRight w:val="0"/>
      <w:marTop w:val="0"/>
      <w:marBottom w:val="0"/>
      <w:divBdr>
        <w:top w:val="none" w:sz="0" w:space="0" w:color="auto"/>
        <w:left w:val="none" w:sz="0" w:space="0" w:color="auto"/>
        <w:bottom w:val="none" w:sz="0" w:space="0" w:color="auto"/>
        <w:right w:val="none" w:sz="0" w:space="0" w:color="auto"/>
      </w:divBdr>
    </w:div>
    <w:div w:id="228003572">
      <w:bodyDiv w:val="1"/>
      <w:marLeft w:val="0"/>
      <w:marRight w:val="0"/>
      <w:marTop w:val="0"/>
      <w:marBottom w:val="0"/>
      <w:divBdr>
        <w:top w:val="none" w:sz="0" w:space="0" w:color="auto"/>
        <w:left w:val="none" w:sz="0" w:space="0" w:color="auto"/>
        <w:bottom w:val="none" w:sz="0" w:space="0" w:color="auto"/>
        <w:right w:val="none" w:sz="0" w:space="0" w:color="auto"/>
      </w:divBdr>
    </w:div>
    <w:div w:id="558441192">
      <w:bodyDiv w:val="1"/>
      <w:marLeft w:val="0"/>
      <w:marRight w:val="0"/>
      <w:marTop w:val="0"/>
      <w:marBottom w:val="0"/>
      <w:divBdr>
        <w:top w:val="none" w:sz="0" w:space="0" w:color="auto"/>
        <w:left w:val="none" w:sz="0" w:space="0" w:color="auto"/>
        <w:bottom w:val="none" w:sz="0" w:space="0" w:color="auto"/>
        <w:right w:val="none" w:sz="0" w:space="0" w:color="auto"/>
      </w:divBdr>
    </w:div>
    <w:div w:id="725447966">
      <w:bodyDiv w:val="1"/>
      <w:marLeft w:val="0"/>
      <w:marRight w:val="0"/>
      <w:marTop w:val="0"/>
      <w:marBottom w:val="0"/>
      <w:divBdr>
        <w:top w:val="none" w:sz="0" w:space="0" w:color="auto"/>
        <w:left w:val="none" w:sz="0" w:space="0" w:color="auto"/>
        <w:bottom w:val="none" w:sz="0" w:space="0" w:color="auto"/>
        <w:right w:val="none" w:sz="0" w:space="0" w:color="auto"/>
      </w:divBdr>
      <w:divsChild>
        <w:div w:id="1955479233">
          <w:marLeft w:val="0"/>
          <w:marRight w:val="0"/>
          <w:marTop w:val="0"/>
          <w:marBottom w:val="160"/>
          <w:divBdr>
            <w:top w:val="none" w:sz="0" w:space="0" w:color="auto"/>
            <w:left w:val="none" w:sz="0" w:space="0" w:color="auto"/>
            <w:bottom w:val="none" w:sz="0" w:space="0" w:color="auto"/>
            <w:right w:val="none" w:sz="0" w:space="0" w:color="auto"/>
          </w:divBdr>
        </w:div>
      </w:divsChild>
    </w:div>
    <w:div w:id="995955478">
      <w:bodyDiv w:val="1"/>
      <w:marLeft w:val="0"/>
      <w:marRight w:val="0"/>
      <w:marTop w:val="0"/>
      <w:marBottom w:val="0"/>
      <w:divBdr>
        <w:top w:val="none" w:sz="0" w:space="0" w:color="auto"/>
        <w:left w:val="none" w:sz="0" w:space="0" w:color="auto"/>
        <w:bottom w:val="none" w:sz="0" w:space="0" w:color="auto"/>
        <w:right w:val="none" w:sz="0" w:space="0" w:color="auto"/>
      </w:divBdr>
    </w:div>
    <w:div w:id="1804469288">
      <w:bodyDiv w:val="1"/>
      <w:marLeft w:val="0"/>
      <w:marRight w:val="0"/>
      <w:marTop w:val="0"/>
      <w:marBottom w:val="0"/>
      <w:divBdr>
        <w:top w:val="none" w:sz="0" w:space="0" w:color="auto"/>
        <w:left w:val="none" w:sz="0" w:space="0" w:color="auto"/>
        <w:bottom w:val="none" w:sz="0" w:space="0" w:color="auto"/>
        <w:right w:val="none" w:sz="0" w:space="0" w:color="auto"/>
      </w:divBdr>
    </w:div>
    <w:div w:id="19423720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ichelin.com" TargetMode="External"/><Relationship Id="rId13" Type="http://schemas.openxmlformats.org/officeDocument/2006/relationships/image" Target="cid:image005.jpg@01DB7C8A.85032AF0" TargetMode="External"/><Relationship Id="rId18" Type="http://schemas.openxmlformats.org/officeDocument/2006/relationships/image" Target="media/image7.png"/><Relationship Id="rId26" Type="http://schemas.openxmlformats.org/officeDocument/2006/relationships/header" Target="header3.xml"/><Relationship Id="rId3" Type="http://schemas.openxmlformats.org/officeDocument/2006/relationships/styles" Target="styles.xml"/><Relationship Id="rId21" Type="http://schemas.openxmlformats.org/officeDocument/2006/relationships/image" Target="media/image10.png"/><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image" Target="media/image6.png"/><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cid:image004.png@01DB7C89.C89C1E80"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image" Target="media/image8.png"/><Relationship Id="rId4" Type="http://schemas.openxmlformats.org/officeDocument/2006/relationships/settings" Target="settings.xml"/><Relationship Id="rId9" Type="http://schemas.openxmlformats.org/officeDocument/2006/relationships/hyperlink" Target="https://x.com/Michelin" TargetMode="External"/><Relationship Id="rId14" Type="http://schemas.openxmlformats.org/officeDocument/2006/relationships/image" Target="media/image3.png"/><Relationship Id="rId22" Type="http://schemas.openxmlformats.org/officeDocument/2006/relationships/header" Target="header1.xml"/><Relationship Id="rId27"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1.jpeg"/></Relationships>
</file>

<file path=word/_rels/header3.xml.rels><?xml version="1.0" encoding="UTF-8" standalone="yes"?>
<Relationships xmlns="http://schemas.openxmlformats.org/package/2006/relationships"><Relationship Id="rId1" Type="http://schemas.openxmlformats.org/officeDocument/2006/relationships/image" Target="media/image1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DECB9E-540E-4A01-950B-A89BB34353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1020</Words>
  <Characters>5916</Characters>
  <Application>Microsoft Office Word</Application>
  <DocSecurity>0</DocSecurity>
  <Lines>120</Lines>
  <Paragraphs>39</Paragraphs>
  <ScaleCrop>false</ScaleCrop>
  <Company/>
  <LinksUpToDate>false</LinksUpToDate>
  <CharactersWithSpaces>6917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Francois xavier Pascal</dc:creator>
  <cp:keywords/>
  <dc:description/>
  <cp:lastModifiedBy>Jeanne Brieu</cp:lastModifiedBy>
  <cp:revision>4</cp:revision>
  <dcterms:created xsi:type="dcterms:W3CDTF">2025-11-03T07:46:00Z</dcterms:created>
  <dcterms:modified xsi:type="dcterms:W3CDTF">2025-11-04T09:04:00Z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9e9a456-2778-4ca9-be06-1190b1e1118a_Enabled">
    <vt:lpwstr>true</vt:lpwstr>
  </property>
  <property fmtid="{D5CDD505-2E9C-101B-9397-08002B2CF9AE}" pid="3" name="MSIP_Label_09e9a456-2778-4ca9-be06-1190b1e1118a_SetDate">
    <vt:lpwstr>2024-12-02T10:49:41Z</vt:lpwstr>
  </property>
  <property fmtid="{D5CDD505-2E9C-101B-9397-08002B2CF9AE}" pid="4" name="MSIP_Label_09e9a456-2778-4ca9-be06-1190b1e1118a_Method">
    <vt:lpwstr>Standard</vt:lpwstr>
  </property>
  <property fmtid="{D5CDD505-2E9C-101B-9397-08002B2CF9AE}" pid="5" name="MSIP_Label_09e9a456-2778-4ca9-be06-1190b1e1118a_Name">
    <vt:lpwstr>D3</vt:lpwstr>
  </property>
  <property fmtid="{D5CDD505-2E9C-101B-9397-08002B2CF9AE}" pid="6" name="MSIP_Label_09e9a456-2778-4ca9-be06-1190b1e1118a_SiteId">
    <vt:lpwstr>658ba197-6c73-4fea-91bd-1c7d8de6bf2c</vt:lpwstr>
  </property>
  <property fmtid="{D5CDD505-2E9C-101B-9397-08002B2CF9AE}" pid="7" name="MSIP_Label_09e9a456-2778-4ca9-be06-1190b1e1118a_ActionId">
    <vt:lpwstr>2fc44167-7d61-4b16-9b35-cd3e3b235970</vt:lpwstr>
  </property>
  <property fmtid="{D5CDD505-2E9C-101B-9397-08002B2CF9AE}" pid="8" name="MSIP_Label_09e9a456-2778-4ca9-be06-1190b1e1118a_ContentBits">
    <vt:lpwstr>0</vt:lpwstr>
  </property>
</Properties>
</file>