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502" w:rsidRDefault="00542397" w:rsidP="00542397">
      <w:pPr>
        <w:jc w:val="center"/>
      </w:pPr>
      <w:r>
        <w:t>Communauté de communs du Val d’Oust et de Lanvaux</w:t>
      </w:r>
    </w:p>
    <w:p w:rsidR="00542397" w:rsidRDefault="00542397" w:rsidP="00777AA9"/>
    <w:p w:rsidR="00263502" w:rsidRDefault="00263502" w:rsidP="00451750">
      <w:pPr>
        <w:jc w:val="center"/>
        <w:rPr>
          <w:b/>
        </w:rPr>
      </w:pPr>
      <w:r w:rsidRPr="00A32928">
        <w:rPr>
          <w:b/>
        </w:rPr>
        <w:t>Droit de réponse</w:t>
      </w:r>
      <w:r w:rsidR="00777AA9">
        <w:rPr>
          <w:b/>
        </w:rPr>
        <w:t>à l’article : « </w:t>
      </w:r>
      <w:r w:rsidR="00C50320">
        <w:rPr>
          <w:b/>
        </w:rPr>
        <w:t>solidarité entre les communes de la CCVOL : le tableau des injustices criantes » paru dans les infos du pays de ploermel du 18</w:t>
      </w:r>
      <w:r w:rsidR="00777AA9">
        <w:rPr>
          <w:b/>
        </w:rPr>
        <w:t xml:space="preserve"> mai 2016.</w:t>
      </w:r>
    </w:p>
    <w:p w:rsidR="00C50320" w:rsidRPr="00A32928" w:rsidRDefault="00C50320" w:rsidP="00451750">
      <w:pPr>
        <w:jc w:val="center"/>
        <w:rPr>
          <w:b/>
        </w:rPr>
      </w:pPr>
      <w:r>
        <w:rPr>
          <w:b/>
        </w:rPr>
        <w:t>Et à l’article « le tableau des inégalités fiscales de la CCVOL » paru sur le site des infos du pays Gallo du 10 mai 2016</w:t>
      </w:r>
      <w:bookmarkStart w:id="0" w:name="_GoBack"/>
      <w:bookmarkEnd w:id="0"/>
    </w:p>
    <w:p w:rsidR="00263502" w:rsidRDefault="00263502" w:rsidP="00263502"/>
    <w:p w:rsidR="00263502" w:rsidRDefault="00263502" w:rsidP="00A70765">
      <w:pPr>
        <w:jc w:val="both"/>
      </w:pPr>
      <w:r>
        <w:t xml:space="preserve">Lors du conseil municipal de Malestroit, le 10 mai dernier, le maire de Malestroit a </w:t>
      </w:r>
      <w:r w:rsidR="00674863">
        <w:t>présenté</w:t>
      </w:r>
      <w:r>
        <w:t xml:space="preserve"> un tableau comparatif des attributions de compensation de la taxe professionnelle</w:t>
      </w:r>
      <w:r w:rsidR="00462C68">
        <w:t xml:space="preserve"> versées par la CCVOL à ses communes membres</w:t>
      </w:r>
      <w:r>
        <w:t>.</w:t>
      </w:r>
      <w:r w:rsidR="001F6760" w:rsidRPr="00B82B4A">
        <w:t>La lecture qui en a été faite mérite quelques précisions.</w:t>
      </w:r>
    </w:p>
    <w:p w:rsidR="00263502" w:rsidRPr="00263502" w:rsidRDefault="00462C68" w:rsidP="00A70765">
      <w:pPr>
        <w:jc w:val="both"/>
        <w:rPr>
          <w:b/>
        </w:rPr>
      </w:pPr>
      <w:r>
        <w:rPr>
          <w:b/>
        </w:rPr>
        <w:t>L</w:t>
      </w:r>
      <w:r w:rsidR="00263502" w:rsidRPr="00263502">
        <w:rPr>
          <w:b/>
        </w:rPr>
        <w:t xml:space="preserve">a philosophie de la fiscalité professionnelle unique </w:t>
      </w:r>
      <w:r w:rsidR="000D1DF1">
        <w:rPr>
          <w:b/>
        </w:rPr>
        <w:t>et l</w:t>
      </w:r>
      <w:r w:rsidR="000D1DF1" w:rsidRPr="00263502">
        <w:rPr>
          <w:b/>
        </w:rPr>
        <w:t>e calcul de l’attribution de compensation</w:t>
      </w:r>
    </w:p>
    <w:p w:rsidR="002A1839" w:rsidRPr="00011B3B" w:rsidRDefault="003B0A73" w:rsidP="002A1839">
      <w:pPr>
        <w:jc w:val="both"/>
        <w:rPr>
          <w:color w:val="FF0000"/>
        </w:rPr>
      </w:pPr>
      <w:r>
        <w:t>La mise en place de la</w:t>
      </w:r>
      <w:r w:rsidR="00263502">
        <w:t xml:space="preserve"> taxe professionnelle unique </w:t>
      </w:r>
      <w:r w:rsidR="009D0610">
        <w:t xml:space="preserve">(TPU) en 2001 </w:t>
      </w:r>
      <w:r w:rsidR="00263502">
        <w:t xml:space="preserve">avait pour objectif de créer de la solidarité communautaire </w:t>
      </w:r>
      <w:r w:rsidR="002A1839" w:rsidRPr="00B82B4A">
        <w:t xml:space="preserve">en supprimant les concurrences qui existaient, entre les communes d’un même EPCI, dans la course à l’implantation des entreprises mais aussi en mutualisant à l’échelon d’un EPCI, les risques liés à la fermeture d’entreprises importantes, qui souvent impactent non pas seulement la commune d’implantation mais tout un bassin de vie. </w:t>
      </w:r>
    </w:p>
    <w:p w:rsidR="002A1839" w:rsidRPr="00B82B4A" w:rsidRDefault="002A1839" w:rsidP="002A1839">
      <w:pPr>
        <w:jc w:val="both"/>
      </w:pPr>
      <w:r>
        <w:t xml:space="preserve">Pour les communes qui percevaient de la taxe professionnelle, la loi a prévu que la communauté de communes leur reverse chaque année le montant de fiscalité perçu l’année précédant la mise en place de la fiscalité professionnelle unique. </w:t>
      </w:r>
      <w:r w:rsidRPr="00B82B4A">
        <w:t xml:space="preserve">Ces reversements ont constitué les attributions de compensation qui, dès lors, sont restées figées dans le temps. </w:t>
      </w:r>
    </w:p>
    <w:p w:rsidR="002A1839" w:rsidRPr="00B82B4A" w:rsidRDefault="002A1839" w:rsidP="002A1839">
      <w:pPr>
        <w:jc w:val="both"/>
      </w:pPr>
      <w:r w:rsidRPr="00B82B4A">
        <w:t>Par la suite, c’est la Co</w:t>
      </w:r>
      <w:r w:rsidR="00B82B4A" w:rsidRPr="00B82B4A">
        <w:t>mmunauté de communes qui a créé et qui a investi</w:t>
      </w:r>
      <w:r w:rsidRPr="00B82B4A">
        <w:t xml:space="preserve"> sur les parcs d’activités communautaires, sur les ateliers relais et les pépinières d’entreprises pour attirer et accueillir de nouvelles entreprises ou permettre aux entreprises existantes de se développer. </w:t>
      </w:r>
    </w:p>
    <w:p w:rsidR="00674863" w:rsidRPr="00B82B4A" w:rsidRDefault="00674863" w:rsidP="00A70765">
      <w:pPr>
        <w:jc w:val="both"/>
      </w:pPr>
      <w:r w:rsidRPr="00B82B4A">
        <w:t>Exemple : 800 000 € HT investis en 2014/2015 pour la réhabilitation d’un bâtiment, situé à Lizio, pour l’accueil d’une nouvelle entreprise ; 880 000 € HT investis en 2013 sur le Parc d’Activités de Bel Orient à Bohal.</w:t>
      </w:r>
    </w:p>
    <w:p w:rsidR="002A1839" w:rsidRPr="00B82B4A" w:rsidRDefault="002A1839" w:rsidP="00A70765">
      <w:pPr>
        <w:jc w:val="both"/>
      </w:pPr>
      <w:r w:rsidRPr="00B82B4A">
        <w:t>Il n’est donc plus question de raisonner à l’échelle communale puisque qu’en matière d’équipements et de services nous œuvrons à l’échelle intercommunale avec ces principes de solidarité.</w:t>
      </w:r>
    </w:p>
    <w:p w:rsidR="002A1839" w:rsidRDefault="002A1839" w:rsidP="002A1839">
      <w:pPr>
        <w:jc w:val="both"/>
      </w:pPr>
      <w:r>
        <w:t xml:space="preserve">Contrairement aux dires de certains, </w:t>
      </w:r>
      <w:r w:rsidRPr="00B82B4A">
        <w:t xml:space="preserve">il ne faut surtout pas percevoir la Communauté de communes comme un organe collecteur de fiscalité qui perçoit puis reverse à chaque commune le montant « produit » sur son territoire </w:t>
      </w:r>
      <w:r>
        <w:t xml:space="preserve">– si c’était le cas, quel serait le sens de l’action intercommunale ?, mais bien au contraire, comme une structure qui collecte </w:t>
      </w:r>
      <w:r w:rsidRPr="00B82B4A">
        <w:t xml:space="preserve">ces recettes fiscales d’entreprises </w:t>
      </w:r>
      <w:r>
        <w:t>pour investir collectivement sur le territoire.</w:t>
      </w:r>
    </w:p>
    <w:p w:rsidR="002A1839" w:rsidRDefault="002A1839" w:rsidP="002A1839">
      <w:pPr>
        <w:jc w:val="both"/>
      </w:pPr>
      <w:r>
        <w:t>Faire ensemble ce que l’on ne peut faire seul : c’est ce qui s’appelle de la solidarité territoriale, fondement premier d’une communauté de communes.</w:t>
      </w:r>
    </w:p>
    <w:p w:rsidR="00777E4B" w:rsidRDefault="00777E4B" w:rsidP="002A1839">
      <w:pPr>
        <w:jc w:val="both"/>
      </w:pPr>
    </w:p>
    <w:p w:rsidR="00777E4B" w:rsidRDefault="00777E4B" w:rsidP="002A1839">
      <w:pPr>
        <w:jc w:val="both"/>
      </w:pPr>
    </w:p>
    <w:p w:rsidR="00777E4B" w:rsidRDefault="00777E4B" w:rsidP="002A1839">
      <w:pPr>
        <w:jc w:val="both"/>
      </w:pPr>
    </w:p>
    <w:p w:rsidR="00777E4B" w:rsidRDefault="00777E4B" w:rsidP="002A1839">
      <w:pPr>
        <w:jc w:val="both"/>
      </w:pPr>
    </w:p>
    <w:p w:rsidR="005B1019" w:rsidRPr="005B1019" w:rsidRDefault="00E27F1E" w:rsidP="00A70765">
      <w:pPr>
        <w:jc w:val="both"/>
        <w:rPr>
          <w:b/>
        </w:rPr>
      </w:pPr>
      <w:r>
        <w:rPr>
          <w:b/>
        </w:rPr>
        <w:lastRenderedPageBreak/>
        <w:t>U</w:t>
      </w:r>
      <w:r w:rsidR="00A70765">
        <w:rPr>
          <w:b/>
        </w:rPr>
        <w:t>n</w:t>
      </w:r>
      <w:r w:rsidR="005B1019" w:rsidRPr="005B1019">
        <w:rPr>
          <w:b/>
        </w:rPr>
        <w:t xml:space="preserve"> pacte fiscal et financier</w:t>
      </w:r>
      <w:r>
        <w:rPr>
          <w:b/>
        </w:rPr>
        <w:t xml:space="preserve"> dont</w:t>
      </w:r>
      <w:r w:rsidR="00A70765">
        <w:rPr>
          <w:b/>
        </w:rPr>
        <w:t xml:space="preserve"> certains élus n’ont pas voulu</w:t>
      </w:r>
    </w:p>
    <w:p w:rsidR="00CA5D58" w:rsidRPr="00674863" w:rsidRDefault="0057532C" w:rsidP="00CA5D58">
      <w:pPr>
        <w:jc w:val="both"/>
        <w:rPr>
          <w:strike/>
        </w:rPr>
      </w:pPr>
      <w:r>
        <w:t>La solidarité territoriale passe aussi par une péréquation des re</w:t>
      </w:r>
      <w:r w:rsidR="00E27F1E">
        <w:t>ssources</w:t>
      </w:r>
      <w:r>
        <w:t xml:space="preserve"> entre les plus riches et les plus pauvres</w:t>
      </w:r>
      <w:r w:rsidR="00717EB7">
        <w:t xml:space="preserve"> : c’est </w:t>
      </w:r>
      <w:r w:rsidR="004D1BB2">
        <w:t>pourquoi</w:t>
      </w:r>
      <w:r w:rsidR="00717EB7">
        <w:t xml:space="preserve"> la CCVOL</w:t>
      </w:r>
      <w:r w:rsidR="00FA154B">
        <w:t xml:space="preserve"> a travaillé en 2014 et 2015 sur la mise en place </w:t>
      </w:r>
      <w:r w:rsidR="00451750">
        <w:t>d’un pacte fiscal et financier.</w:t>
      </w:r>
    </w:p>
    <w:p w:rsidR="00E27F1E" w:rsidRDefault="00CA5D58" w:rsidP="00451750">
      <w:pPr>
        <w:jc w:val="both"/>
      </w:pPr>
      <w:r>
        <w:t xml:space="preserve">Une délibération du 21 mai 2015 </w:t>
      </w:r>
      <w:r w:rsidR="004D1BB2">
        <w:t xml:space="preserve">en </w:t>
      </w:r>
      <w:r>
        <w:t>a approuvé les grandes orientations.</w:t>
      </w:r>
    </w:p>
    <w:p w:rsidR="002C12C3" w:rsidRDefault="002C12C3" w:rsidP="00717EB7">
      <w:pPr>
        <w:pStyle w:val="Listepuces"/>
        <w:numPr>
          <w:ilvl w:val="0"/>
          <w:numId w:val="0"/>
        </w:numPr>
      </w:pPr>
      <w:r>
        <w:t>Deux réunions en novembre dernier sur la mise en application de ce pacte ont été organisées po</w:t>
      </w:r>
      <w:r w:rsidR="00CA5D58">
        <w:t>ur n’aboutir à aucun consensus. Où</w:t>
      </w:r>
      <w:r>
        <w:t xml:space="preserve"> est la volonté réelle de faire de la péréquation financière au bénéfice des communes les plus pauvres de notre territoire ?</w:t>
      </w:r>
    </w:p>
    <w:p w:rsidR="002C12C3" w:rsidRDefault="002C12C3" w:rsidP="00A70765">
      <w:pPr>
        <w:jc w:val="both"/>
      </w:pPr>
    </w:p>
    <w:p w:rsidR="005B1019" w:rsidRPr="00E91322" w:rsidRDefault="00E91322" w:rsidP="00A70765">
      <w:pPr>
        <w:jc w:val="both"/>
        <w:rPr>
          <w:b/>
        </w:rPr>
      </w:pPr>
      <w:r w:rsidRPr="00E91322">
        <w:rPr>
          <w:b/>
        </w:rPr>
        <w:t>Ce que le tableau ne dit pas</w:t>
      </w:r>
    </w:p>
    <w:p w:rsidR="003B0A73" w:rsidRDefault="00E91322" w:rsidP="00A70765">
      <w:pPr>
        <w:jc w:val="both"/>
      </w:pPr>
      <w:r>
        <w:t>Le tableau</w:t>
      </w:r>
      <w:r w:rsidR="00CA5D58">
        <w:t xml:space="preserve"> présenté aux élus malestroyens,</w:t>
      </w:r>
      <w:r>
        <w:t xml:space="preserve"> ne prend pas en compte </w:t>
      </w:r>
      <w:r w:rsidR="00B82B4A" w:rsidRPr="00B82B4A">
        <w:t xml:space="preserve">les </w:t>
      </w:r>
      <w:r>
        <w:t xml:space="preserve">dotations </w:t>
      </w:r>
      <w:r w:rsidR="003B0A73">
        <w:t xml:space="preserve">que l’Etat a mises en place en 2010 </w:t>
      </w:r>
      <w:r w:rsidR="002A1839" w:rsidRPr="00B82B4A">
        <w:t>lorsqu</w:t>
      </w:r>
      <w:r w:rsidR="002A1839">
        <w:t>’</w:t>
      </w:r>
      <w:r w:rsidR="003B0A73">
        <w:t>il a modifié la fiscalité professionnelle. Ces dotations sont destinées à assurer un maintien des ressources sur les territoires où la réforme a entrainé une perte de rec</w:t>
      </w:r>
      <w:r w:rsidR="00674863">
        <w:t>ettes fiscales professionnelles, cas de la CCVOL.</w:t>
      </w:r>
    </w:p>
    <w:p w:rsidR="00F712C6" w:rsidRPr="008A02EA" w:rsidRDefault="00B90E5D" w:rsidP="00A70765">
      <w:pPr>
        <w:jc w:val="both"/>
        <w:rPr>
          <w:rFonts w:ascii="Calibri" w:hAnsi="Calibri" w:cs="Arial"/>
          <w:shd w:val="clear" w:color="auto" w:fill="FFFFFF"/>
        </w:rPr>
      </w:pPr>
      <w:r w:rsidRPr="008A02EA">
        <w:rPr>
          <w:rFonts w:ascii="Calibri" w:hAnsi="Calibri" w:cs="Arial"/>
          <w:shd w:val="clear" w:color="auto" w:fill="FFFFFF"/>
        </w:rPr>
        <w:t xml:space="preserve">La </w:t>
      </w:r>
      <w:r w:rsidR="00D60287" w:rsidRPr="008A02EA">
        <w:rPr>
          <w:rFonts w:ascii="Calibri" w:hAnsi="Calibri" w:cs="Arial"/>
          <w:shd w:val="clear" w:color="auto" w:fill="FFFFFF"/>
        </w:rPr>
        <w:t>CCVO</w:t>
      </w:r>
      <w:r w:rsidR="00A70765" w:rsidRPr="008A02EA">
        <w:rPr>
          <w:rFonts w:ascii="Calibri" w:hAnsi="Calibri" w:cs="Arial"/>
          <w:shd w:val="clear" w:color="auto" w:fill="FFFFFF"/>
        </w:rPr>
        <w:t>L</w:t>
      </w:r>
      <w:r w:rsidRPr="008A02EA">
        <w:rPr>
          <w:rFonts w:ascii="Calibri" w:hAnsi="Calibri" w:cs="Arial"/>
          <w:shd w:val="clear" w:color="auto" w:fill="FFFFFF"/>
        </w:rPr>
        <w:t xml:space="preserve"> au titre de la fiscalité professionnelle perçoit donc 2 087489 € de taxes auquel s’ajoute 451 585 € de dotations</w:t>
      </w:r>
      <w:r w:rsidR="00F712C6" w:rsidRPr="008A02EA">
        <w:rPr>
          <w:rFonts w:ascii="Calibri" w:hAnsi="Calibri" w:cs="Arial"/>
          <w:shd w:val="clear" w:color="auto" w:fill="FFFFFF"/>
        </w:rPr>
        <w:t>,</w:t>
      </w:r>
      <w:r w:rsidRPr="008A02EA">
        <w:rPr>
          <w:rFonts w:ascii="Calibri" w:hAnsi="Calibri" w:cs="Arial"/>
          <w:shd w:val="clear" w:color="auto" w:fill="FFFFFF"/>
        </w:rPr>
        <w:t xml:space="preserve"> soit un total de 2 539 074 €. Elle reverse </w:t>
      </w:r>
      <w:r w:rsidR="003B0A73" w:rsidRPr="008A02EA">
        <w:rPr>
          <w:rFonts w:ascii="Calibri" w:hAnsi="Calibri" w:cs="Arial"/>
          <w:shd w:val="clear" w:color="auto" w:fill="FFFFFF"/>
        </w:rPr>
        <w:t xml:space="preserve">aux communes </w:t>
      </w:r>
      <w:r w:rsidRPr="008A02EA">
        <w:rPr>
          <w:rFonts w:ascii="Calibri" w:hAnsi="Calibri" w:cs="Arial"/>
          <w:shd w:val="clear" w:color="auto" w:fill="FFFFFF"/>
        </w:rPr>
        <w:t xml:space="preserve"> un montant total de 2 306 639 €</w:t>
      </w:r>
      <w:r w:rsidR="001F6760" w:rsidRPr="008A02EA">
        <w:rPr>
          <w:rFonts w:ascii="Calibri" w:hAnsi="Calibri" w:cs="Arial"/>
          <w:shd w:val="clear" w:color="auto" w:fill="FFFFFF"/>
        </w:rPr>
        <w:t xml:space="preserve"> au titre des attributions de compensation</w:t>
      </w:r>
      <w:r w:rsidRPr="008A02EA">
        <w:rPr>
          <w:rFonts w:ascii="Calibri" w:hAnsi="Calibri" w:cs="Arial"/>
          <w:shd w:val="clear" w:color="auto" w:fill="FFFFFF"/>
        </w:rPr>
        <w:t>.</w:t>
      </w:r>
    </w:p>
    <w:p w:rsidR="0058194D" w:rsidRPr="008A02EA" w:rsidRDefault="00B90E5D" w:rsidP="00A70765">
      <w:pPr>
        <w:jc w:val="both"/>
        <w:rPr>
          <w:rFonts w:ascii="Calibri" w:hAnsi="Calibri" w:cs="Arial"/>
          <w:shd w:val="clear" w:color="auto" w:fill="FFFFFF"/>
        </w:rPr>
      </w:pPr>
      <w:r w:rsidRPr="008A02EA">
        <w:rPr>
          <w:rFonts w:ascii="Calibri" w:hAnsi="Calibri" w:cs="Arial"/>
          <w:shd w:val="clear" w:color="auto" w:fill="FFFFFF"/>
        </w:rPr>
        <w:t xml:space="preserve"> Il lui reste donc </w:t>
      </w:r>
      <w:r w:rsidRPr="008A02EA">
        <w:rPr>
          <w:rFonts w:ascii="Calibri" w:hAnsi="Calibri" w:cs="Arial"/>
          <w:b/>
          <w:shd w:val="clear" w:color="auto" w:fill="FFFFFF"/>
        </w:rPr>
        <w:t xml:space="preserve">232 435 € </w:t>
      </w:r>
      <w:r w:rsidRPr="008A02EA">
        <w:rPr>
          <w:rFonts w:ascii="Calibri" w:hAnsi="Calibri" w:cs="Arial"/>
          <w:shd w:val="clear" w:color="auto" w:fill="FFFFFF"/>
        </w:rPr>
        <w:t xml:space="preserve">chaque année pour investir </w:t>
      </w:r>
      <w:r w:rsidR="00F712C6" w:rsidRPr="008A02EA">
        <w:rPr>
          <w:rFonts w:ascii="Calibri" w:hAnsi="Calibri" w:cs="Arial"/>
          <w:shd w:val="clear" w:color="auto" w:fill="FFFFFF"/>
        </w:rPr>
        <w:t>dans</w:t>
      </w:r>
      <w:r w:rsidRPr="008A02EA">
        <w:rPr>
          <w:rFonts w:ascii="Calibri" w:hAnsi="Calibri" w:cs="Arial"/>
          <w:shd w:val="clear" w:color="auto" w:fill="FFFFFF"/>
        </w:rPr>
        <w:t xml:space="preserve"> les outils destinés à l’accueil et le développement de nos entreprises (foncier, immobilier, etc…)</w:t>
      </w:r>
      <w:r w:rsidR="00A70765" w:rsidRPr="008A02EA">
        <w:rPr>
          <w:rFonts w:ascii="Calibri" w:hAnsi="Calibri" w:cs="Arial"/>
          <w:shd w:val="clear" w:color="auto" w:fill="FFFFFF"/>
        </w:rPr>
        <w:t>.</w:t>
      </w:r>
    </w:p>
    <w:p w:rsidR="001F6760" w:rsidRPr="008A02EA" w:rsidRDefault="00B82B4A" w:rsidP="00A70765">
      <w:pPr>
        <w:jc w:val="both"/>
        <w:rPr>
          <w:rFonts w:ascii="Calibri" w:hAnsi="Calibri" w:cs="Arial"/>
          <w:shd w:val="clear" w:color="auto" w:fill="FFFFFF"/>
        </w:rPr>
      </w:pPr>
      <w:r w:rsidRPr="008A02EA">
        <w:rPr>
          <w:rFonts w:ascii="Calibri" w:hAnsi="Calibri" w:cs="Arial"/>
          <w:shd w:val="clear" w:color="auto" w:fill="FFFFFF"/>
        </w:rPr>
        <w:t xml:space="preserve">Compte tenu de ces éléments, </w:t>
      </w:r>
      <w:r w:rsidR="001F6760" w:rsidRPr="008A02EA">
        <w:rPr>
          <w:rFonts w:ascii="Calibri" w:hAnsi="Calibri" w:cs="Arial"/>
          <w:shd w:val="clear" w:color="auto" w:fill="FFFFFF"/>
        </w:rPr>
        <w:t>l’argumentaire développé à partir d’un tableau dont les données sont incomplètes, ne tient plus. Il existe des leviers autres que la modification des attributions de compensation pour faire de la solidarité</w:t>
      </w:r>
      <w:r w:rsidR="00A32928" w:rsidRPr="008A02EA">
        <w:rPr>
          <w:rFonts w:ascii="Calibri" w:hAnsi="Calibri" w:cs="Arial"/>
          <w:shd w:val="clear" w:color="auto" w:fill="FFFFFF"/>
        </w:rPr>
        <w:t xml:space="preserve"> intercommunale : </w:t>
      </w:r>
      <w:r w:rsidR="001F6760" w:rsidRPr="008A02EA">
        <w:rPr>
          <w:rFonts w:ascii="Calibri" w:hAnsi="Calibri" w:cs="Arial"/>
          <w:shd w:val="clear" w:color="auto" w:fill="FFFFFF"/>
        </w:rPr>
        <w:t xml:space="preserve">à commencer par les politiques </w:t>
      </w:r>
      <w:r w:rsidR="00A32928" w:rsidRPr="008A02EA">
        <w:rPr>
          <w:rFonts w:ascii="Calibri" w:hAnsi="Calibri" w:cs="Arial"/>
          <w:shd w:val="clear" w:color="auto" w:fill="FFFFFF"/>
        </w:rPr>
        <w:t xml:space="preserve">communautaires </w:t>
      </w:r>
      <w:r w:rsidR="001F6760" w:rsidRPr="008A02EA">
        <w:rPr>
          <w:rFonts w:ascii="Calibri" w:hAnsi="Calibri" w:cs="Arial"/>
          <w:shd w:val="clear" w:color="auto" w:fill="FFFFFF"/>
        </w:rPr>
        <w:t>mises en place</w:t>
      </w:r>
      <w:r w:rsidR="00A32928" w:rsidRPr="008A02EA">
        <w:rPr>
          <w:rFonts w:ascii="Calibri" w:hAnsi="Calibri" w:cs="Arial"/>
          <w:shd w:val="clear" w:color="auto" w:fill="FFFFFF"/>
        </w:rPr>
        <w:t xml:space="preserve"> pour développer le territoire : </w:t>
      </w:r>
      <w:r w:rsidR="001F6760" w:rsidRPr="008A02EA">
        <w:rPr>
          <w:rFonts w:ascii="Calibri" w:hAnsi="Calibri" w:cs="Arial"/>
          <w:shd w:val="clear" w:color="auto" w:fill="FFFFFF"/>
        </w:rPr>
        <w:t>centres multi</w:t>
      </w:r>
      <w:r w:rsidR="00A32928" w:rsidRPr="008A02EA">
        <w:rPr>
          <w:rFonts w:ascii="Calibri" w:hAnsi="Calibri" w:cs="Arial"/>
          <w:shd w:val="clear" w:color="auto" w:fill="FFFFFF"/>
        </w:rPr>
        <w:t>-</w:t>
      </w:r>
      <w:r w:rsidR="001F6760" w:rsidRPr="008A02EA">
        <w:rPr>
          <w:rFonts w:ascii="Calibri" w:hAnsi="Calibri" w:cs="Arial"/>
          <w:shd w:val="clear" w:color="auto" w:fill="FFFFFF"/>
        </w:rPr>
        <w:t xml:space="preserve">accueils, centres de loisirs, </w:t>
      </w:r>
      <w:r w:rsidR="00A32928" w:rsidRPr="008A02EA">
        <w:rPr>
          <w:rFonts w:ascii="Calibri" w:hAnsi="Calibri" w:cs="Arial"/>
          <w:shd w:val="clear" w:color="auto" w:fill="FFFFFF"/>
        </w:rPr>
        <w:t>centre aquatique, parcs d’activités et pépinières d’entreprises, déploiement du très haut débit… tous ces services et équipements sont déployés avec un souci constant d</w:t>
      </w:r>
      <w:r w:rsidR="004D1BB2" w:rsidRPr="008A02EA">
        <w:rPr>
          <w:rFonts w:ascii="Calibri" w:hAnsi="Calibri" w:cs="Arial"/>
          <w:shd w:val="clear" w:color="auto" w:fill="FFFFFF"/>
        </w:rPr>
        <w:t>’un maillage équilibré sur le territoire</w:t>
      </w:r>
      <w:r w:rsidR="00A32928" w:rsidRPr="008A02EA">
        <w:rPr>
          <w:rFonts w:ascii="Calibri" w:hAnsi="Calibri" w:cs="Arial"/>
          <w:shd w:val="clear" w:color="auto" w:fill="FFFFFF"/>
        </w:rPr>
        <w:t>.</w:t>
      </w:r>
    </w:p>
    <w:p w:rsidR="00777E4B" w:rsidRPr="008A02EA" w:rsidRDefault="00A32928" w:rsidP="00777E4B">
      <w:pPr>
        <w:jc w:val="both"/>
        <w:rPr>
          <w:rFonts w:ascii="Calibri" w:hAnsi="Calibri" w:cs="Arial"/>
          <w:shd w:val="clear" w:color="auto" w:fill="FFFFFF"/>
        </w:rPr>
      </w:pPr>
      <w:r w:rsidRPr="008A02EA">
        <w:rPr>
          <w:rFonts w:ascii="Calibri" w:hAnsi="Calibri" w:cs="Arial"/>
          <w:shd w:val="clear" w:color="auto" w:fill="FFFFFF"/>
        </w:rPr>
        <w:t>Quant à la CLECT, celle-ci se réunit depuis 2010 pour l’évalu</w:t>
      </w:r>
      <w:r w:rsidR="004D1BB2" w:rsidRPr="008A02EA">
        <w:rPr>
          <w:rFonts w:ascii="Calibri" w:hAnsi="Calibri" w:cs="Arial"/>
          <w:shd w:val="clear" w:color="auto" w:fill="FFFFFF"/>
        </w:rPr>
        <w:t>ation des transferts de charges.  La première commune</w:t>
      </w:r>
      <w:r w:rsidRPr="008A02EA">
        <w:rPr>
          <w:rFonts w:ascii="Calibri" w:hAnsi="Calibri" w:cs="Arial"/>
          <w:shd w:val="clear" w:color="auto" w:fill="FFFFFF"/>
        </w:rPr>
        <w:t xml:space="preserve"> impactée par un transfert de charges a été…. Pleucadeuc</w:t>
      </w:r>
      <w:r w:rsidR="00B82B4A" w:rsidRPr="008A02EA">
        <w:rPr>
          <w:rFonts w:ascii="Calibri" w:hAnsi="Calibri" w:cs="Arial"/>
          <w:shd w:val="clear" w:color="auto" w:fill="FFFFFF"/>
        </w:rPr>
        <w:t>,</w:t>
      </w:r>
      <w:r w:rsidRPr="008A02EA">
        <w:rPr>
          <w:rFonts w:ascii="Calibri" w:hAnsi="Calibri" w:cs="Arial"/>
          <w:shd w:val="clear" w:color="auto" w:fill="FFFFFF"/>
        </w:rPr>
        <w:t xml:space="preserve"> lors de son adhésion à la CCVOL.</w:t>
      </w:r>
    </w:p>
    <w:p w:rsidR="00777E4B" w:rsidRDefault="00777E4B" w:rsidP="00777E4B">
      <w:pPr>
        <w:jc w:val="both"/>
        <w:rPr>
          <w:rFonts w:ascii="Calibri" w:hAnsi="Calibri" w:cs="Arial"/>
          <w:color w:val="3D3D3D"/>
          <w:shd w:val="clear" w:color="auto" w:fill="FFFFFF"/>
        </w:rPr>
      </w:pPr>
    </w:p>
    <w:p w:rsidR="00777AA9" w:rsidRPr="00777E4B" w:rsidRDefault="00777E4B" w:rsidP="00777E4B">
      <w:pPr>
        <w:jc w:val="both"/>
        <w:rPr>
          <w:rFonts w:ascii="Calibri" w:hAnsi="Calibri" w:cs="Arial"/>
          <w:color w:val="3D3D3D"/>
          <w:shd w:val="clear" w:color="auto" w:fill="FFFFFF"/>
        </w:rPr>
      </w:pPr>
      <w:r>
        <w:rPr>
          <w:rFonts w:ascii="Calibri" w:hAnsi="Calibri" w:cs="Arial"/>
          <w:color w:val="3D3D3D"/>
          <w:shd w:val="clear" w:color="auto" w:fill="FFFFFF"/>
        </w:rPr>
        <w:tab/>
      </w:r>
      <w:r>
        <w:rPr>
          <w:rFonts w:ascii="Calibri" w:hAnsi="Calibri" w:cs="Arial"/>
          <w:color w:val="3D3D3D"/>
          <w:shd w:val="clear" w:color="auto" w:fill="FFFFFF"/>
        </w:rPr>
        <w:tab/>
      </w:r>
      <w:r>
        <w:rPr>
          <w:rFonts w:ascii="Calibri" w:hAnsi="Calibri" w:cs="Arial"/>
          <w:color w:val="3D3D3D"/>
          <w:shd w:val="clear" w:color="auto" w:fill="FFFFFF"/>
        </w:rPr>
        <w:tab/>
      </w:r>
      <w:r>
        <w:rPr>
          <w:rFonts w:ascii="Calibri" w:hAnsi="Calibri" w:cs="Arial"/>
          <w:color w:val="3D3D3D"/>
          <w:shd w:val="clear" w:color="auto" w:fill="FFFFFF"/>
        </w:rPr>
        <w:tab/>
      </w:r>
      <w:r>
        <w:rPr>
          <w:rFonts w:ascii="Calibri" w:hAnsi="Calibri" w:cs="Arial"/>
          <w:color w:val="3D3D3D"/>
          <w:shd w:val="clear" w:color="auto" w:fill="FFFFFF"/>
        </w:rPr>
        <w:tab/>
      </w:r>
      <w:r>
        <w:rPr>
          <w:rFonts w:ascii="Calibri" w:hAnsi="Calibri" w:cs="Arial"/>
          <w:color w:val="3D3D3D"/>
          <w:shd w:val="clear" w:color="auto" w:fill="FFFFFF"/>
        </w:rPr>
        <w:tab/>
      </w:r>
      <w:r>
        <w:t>Le président et les vice-</w:t>
      </w:r>
      <w:r w:rsidR="00777AA9">
        <w:t>présidents de la CCVOL</w:t>
      </w:r>
    </w:p>
    <w:sectPr w:rsidR="00777AA9" w:rsidRPr="00777E4B" w:rsidSect="00795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C086F9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0061"/>
    <w:rsid w:val="00080061"/>
    <w:rsid w:val="000D1DF1"/>
    <w:rsid w:val="0011468D"/>
    <w:rsid w:val="001F6760"/>
    <w:rsid w:val="00263502"/>
    <w:rsid w:val="002A1839"/>
    <w:rsid w:val="002C07B1"/>
    <w:rsid w:val="002C12C3"/>
    <w:rsid w:val="003223EF"/>
    <w:rsid w:val="003B0A73"/>
    <w:rsid w:val="00451750"/>
    <w:rsid w:val="00462C68"/>
    <w:rsid w:val="004D1BB2"/>
    <w:rsid w:val="00542397"/>
    <w:rsid w:val="0057532C"/>
    <w:rsid w:val="0058194D"/>
    <w:rsid w:val="005B1019"/>
    <w:rsid w:val="00674863"/>
    <w:rsid w:val="00717EB7"/>
    <w:rsid w:val="00777AA9"/>
    <w:rsid w:val="00777E4B"/>
    <w:rsid w:val="00795F62"/>
    <w:rsid w:val="008A02EA"/>
    <w:rsid w:val="009D0610"/>
    <w:rsid w:val="009E0BFD"/>
    <w:rsid w:val="00A32928"/>
    <w:rsid w:val="00A47259"/>
    <w:rsid w:val="00A70765"/>
    <w:rsid w:val="00B82B4A"/>
    <w:rsid w:val="00B90E5D"/>
    <w:rsid w:val="00C11B85"/>
    <w:rsid w:val="00C330C5"/>
    <w:rsid w:val="00C50320"/>
    <w:rsid w:val="00CA5D58"/>
    <w:rsid w:val="00CC7901"/>
    <w:rsid w:val="00D60287"/>
    <w:rsid w:val="00E27F1E"/>
    <w:rsid w:val="00E91322"/>
    <w:rsid w:val="00F712C6"/>
    <w:rsid w:val="00FA154B"/>
    <w:rsid w:val="00FD2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F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uiPriority w:val="99"/>
    <w:unhideWhenUsed/>
    <w:rsid w:val="002C12C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779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DGS</dc:creator>
  <cp:lastModifiedBy>Secretariat General</cp:lastModifiedBy>
  <cp:revision>7</cp:revision>
  <dcterms:created xsi:type="dcterms:W3CDTF">2016-05-19T06:20:00Z</dcterms:created>
  <dcterms:modified xsi:type="dcterms:W3CDTF">2016-05-19T07:27:00Z</dcterms:modified>
</cp:coreProperties>
</file>